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D796" w14:textId="77777777" w:rsidR="00CF79F2" w:rsidRPr="00545268" w:rsidRDefault="008B177E">
      <w:pPr>
        <w:pStyle w:val="Heading1"/>
        <w:spacing w:before="39" w:after="19"/>
        <w:ind w:left="200"/>
        <w:rPr>
          <w:color w:val="0000CC"/>
          <w:sz w:val="28"/>
          <w:szCs w:val="28"/>
        </w:rPr>
      </w:pPr>
      <w:r w:rsidRPr="00545268">
        <w:rPr>
          <w:color w:val="0000CC"/>
          <w:sz w:val="28"/>
          <w:szCs w:val="28"/>
        </w:rPr>
        <w:t>Standard A: Administration</w:t>
      </w:r>
    </w:p>
    <w:p w14:paraId="7215832F" w14:textId="77777777" w:rsidR="00CF79F2" w:rsidRDefault="00CF79F2">
      <w:pPr>
        <w:pStyle w:val="BodyText"/>
        <w:spacing w:line="20" w:lineRule="exact"/>
        <w:ind w:left="166"/>
        <w:rPr>
          <w:sz w:val="2"/>
        </w:rPr>
      </w:pPr>
    </w:p>
    <w:p w14:paraId="3E569F48" w14:textId="77777777" w:rsidR="00CF79F2" w:rsidRDefault="00CF79F2">
      <w:pPr>
        <w:pStyle w:val="BodyText"/>
        <w:spacing w:before="4"/>
        <w:rPr>
          <w:b/>
          <w:sz w:val="16"/>
        </w:rPr>
      </w:pPr>
    </w:p>
    <w:p w14:paraId="1C2954B7" w14:textId="77777777" w:rsidR="00CF79F2" w:rsidRDefault="008B177E">
      <w:pPr>
        <w:spacing w:before="56"/>
        <w:ind w:left="200"/>
        <w:rPr>
          <w:b/>
        </w:rPr>
      </w:pPr>
      <w:r>
        <w:rPr>
          <w:b/>
        </w:rPr>
        <w:t>A1 Sponsorship</w:t>
      </w:r>
    </w:p>
    <w:p w14:paraId="78A3B5DC" w14:textId="77777777" w:rsidR="00CF79F2" w:rsidRDefault="008B177E">
      <w:pPr>
        <w:pStyle w:val="BodyText"/>
        <w:tabs>
          <w:tab w:val="left" w:pos="919"/>
        </w:tabs>
        <w:ind w:left="200"/>
      </w:pPr>
      <w:r>
        <w:t>A1.1</w:t>
      </w:r>
      <w:r>
        <w:tab/>
        <w:t>The institution sponsoring a nuclear medicine technology program must be one of the</w:t>
      </w:r>
      <w:r>
        <w:rPr>
          <w:spacing w:val="-30"/>
        </w:rPr>
        <w:t xml:space="preserve"> </w:t>
      </w:r>
      <w:r>
        <w:t>following:</w:t>
      </w:r>
    </w:p>
    <w:p w14:paraId="3B84C0C4" w14:textId="77777777" w:rsidR="0095478E" w:rsidRDefault="0095478E">
      <w:pPr>
        <w:pStyle w:val="BodyText"/>
        <w:tabs>
          <w:tab w:val="left" w:pos="919"/>
        </w:tabs>
        <w:ind w:left="200"/>
      </w:pPr>
    </w:p>
    <w:p w14:paraId="6EE4052E" w14:textId="77777777" w:rsidR="00CF79F2" w:rsidRDefault="008B177E" w:rsidP="002F295A">
      <w:pPr>
        <w:pStyle w:val="ListParagraph"/>
        <w:numPr>
          <w:ilvl w:val="1"/>
          <w:numId w:val="2"/>
        </w:numPr>
        <w:tabs>
          <w:tab w:val="left" w:pos="1280"/>
        </w:tabs>
        <w:ind w:right="163" w:hanging="358"/>
      </w:pPr>
      <w:r>
        <w:t xml:space="preserve">A </w:t>
      </w:r>
      <w:r>
        <w:rPr>
          <w:b/>
          <w:i/>
        </w:rPr>
        <w:t xml:space="preserve">post-secondary </w:t>
      </w:r>
      <w:r>
        <w:t xml:space="preserve">academic institution accredited by a regional or national accrediting agency recognized by the U.S. Department of Education (USDE) or the Council for Higher Education Accreditation (CHEA), and authorized under applicable state law or other acceptable authority to provide a post-secondary educational program </w:t>
      </w:r>
      <w:r w:rsidR="00DE4A5D">
        <w:t>that</w:t>
      </w:r>
      <w:r>
        <w:t xml:space="preserve"> awards a minimum of a certificate upon completion of the</w:t>
      </w:r>
      <w:r>
        <w:rPr>
          <w:spacing w:val="-10"/>
        </w:rPr>
        <w:t xml:space="preserve"> </w:t>
      </w:r>
      <w:r>
        <w:t>program.</w:t>
      </w:r>
    </w:p>
    <w:p w14:paraId="3CA797B8" w14:textId="77777777" w:rsidR="00CF79F2" w:rsidRDefault="00CF79F2">
      <w:pPr>
        <w:pStyle w:val="BodyText"/>
        <w:spacing w:before="10"/>
        <w:rPr>
          <w:sz w:val="21"/>
        </w:rPr>
      </w:pPr>
    </w:p>
    <w:p w14:paraId="047437CD" w14:textId="77777777" w:rsidR="00CF79F2" w:rsidRDefault="008B177E" w:rsidP="002F295A">
      <w:pPr>
        <w:pStyle w:val="ListParagraph"/>
        <w:numPr>
          <w:ilvl w:val="1"/>
          <w:numId w:val="2"/>
        </w:numPr>
        <w:tabs>
          <w:tab w:val="left" w:pos="1279"/>
        </w:tabs>
        <w:ind w:right="309"/>
      </w:pPr>
      <w:r>
        <w:t xml:space="preserve">A hospital or medical center </w:t>
      </w:r>
      <w:r w:rsidR="00DE4A5D">
        <w:t>that</w:t>
      </w:r>
      <w:r>
        <w:t xml:space="preserve"> is accredited by a health care accrediti</w:t>
      </w:r>
      <w:r w:rsidR="00DE4A5D">
        <w:t xml:space="preserve">ng agency or equivalent </w:t>
      </w:r>
      <w:r>
        <w:t xml:space="preserve">recognized by the U.S. Department of Health and Human Services, and authorized under applicable state law or other acceptable authority to provide healthcare, </w:t>
      </w:r>
      <w:r w:rsidR="00DE4A5D">
        <w:t xml:space="preserve">that </w:t>
      </w:r>
      <w:r>
        <w:t>awards a minimum of a certificate upon completion of the</w:t>
      </w:r>
      <w:r>
        <w:rPr>
          <w:spacing w:val="-16"/>
        </w:rPr>
        <w:t xml:space="preserve"> </w:t>
      </w:r>
      <w:r>
        <w:t>program.</w:t>
      </w:r>
    </w:p>
    <w:p w14:paraId="798D71A9" w14:textId="77777777" w:rsidR="00CF79F2" w:rsidRDefault="00CF79F2">
      <w:pPr>
        <w:pStyle w:val="BodyText"/>
      </w:pPr>
    </w:p>
    <w:p w14:paraId="424E5775" w14:textId="77777777" w:rsidR="00CF79F2" w:rsidRDefault="008B177E" w:rsidP="002F295A">
      <w:pPr>
        <w:pStyle w:val="ListParagraph"/>
        <w:numPr>
          <w:ilvl w:val="1"/>
          <w:numId w:val="2"/>
        </w:numPr>
        <w:tabs>
          <w:tab w:val="left" w:pos="1280"/>
        </w:tabs>
        <w:ind w:left="1279" w:right="965" w:hanging="361"/>
      </w:pPr>
      <w:r>
        <w:t>A branch of the United States Armed Forces</w:t>
      </w:r>
      <w:r w:rsidR="00DE4A5D">
        <w:t xml:space="preserve"> that</w:t>
      </w:r>
      <w:r>
        <w:t xml:space="preserve"> awards a minimum of a certificate upon completion of the</w:t>
      </w:r>
      <w:r>
        <w:rPr>
          <w:spacing w:val="-10"/>
        </w:rPr>
        <w:t xml:space="preserve"> </w:t>
      </w:r>
      <w:r>
        <w:t>program.</w:t>
      </w:r>
    </w:p>
    <w:p w14:paraId="527DEF1B" w14:textId="77777777" w:rsidR="00CF79F2" w:rsidRDefault="00CF79F2" w:rsidP="00A55C89">
      <w:pPr>
        <w:pStyle w:val="BodyText"/>
        <w:pBdr>
          <w:bottom w:val="single" w:sz="4" w:space="1" w:color="auto"/>
        </w:pBdr>
      </w:pPr>
    </w:p>
    <w:p w14:paraId="444AC336" w14:textId="77777777" w:rsidR="00A55C89" w:rsidRDefault="00A55C89" w:rsidP="00D0522F">
      <w:pPr>
        <w:pStyle w:val="NoSpacing"/>
      </w:pPr>
    </w:p>
    <w:p w14:paraId="032FD7BF" w14:textId="77777777" w:rsidR="00D0522F" w:rsidRPr="00D0522F" w:rsidRDefault="00D0522F" w:rsidP="00D0522F">
      <w:pPr>
        <w:pStyle w:val="NoSpacing"/>
        <w:rPr>
          <w:b/>
          <w:u w:val="single"/>
        </w:rPr>
      </w:pPr>
      <w:r w:rsidRPr="00D0522F">
        <w:rPr>
          <w:b/>
          <w:u w:val="single"/>
        </w:rPr>
        <w:t>Narrative Responses</w:t>
      </w:r>
    </w:p>
    <w:p w14:paraId="5D7467CB" w14:textId="77777777" w:rsidR="00A17741" w:rsidRDefault="00D0522F" w:rsidP="00176267">
      <w:pPr>
        <w:pStyle w:val="NoSpacing"/>
      </w:pPr>
      <w:r>
        <w:t>NONE</w:t>
      </w:r>
      <w:r w:rsidR="0029062B">
        <w:t xml:space="preserve"> REQUIRE</w:t>
      </w:r>
      <w:r w:rsidR="00176267">
        <w:t>D</w:t>
      </w:r>
    </w:p>
    <w:p w14:paraId="55BEB36F" w14:textId="77777777" w:rsidR="005E1FA7" w:rsidRDefault="005E1FA7" w:rsidP="00D0522F">
      <w:pPr>
        <w:pStyle w:val="BodyText"/>
        <w:spacing w:line="360" w:lineRule="auto"/>
      </w:pPr>
    </w:p>
    <w:p w14:paraId="0FF68E42" w14:textId="77777777" w:rsidR="00176267" w:rsidRDefault="00176267" w:rsidP="00D0522F">
      <w:pPr>
        <w:pStyle w:val="BodyText"/>
        <w:spacing w:line="360" w:lineRule="auto"/>
      </w:pPr>
    </w:p>
    <w:p w14:paraId="00BC20CB" w14:textId="77777777" w:rsidR="00176267" w:rsidRDefault="00176267" w:rsidP="00D0522F">
      <w:pPr>
        <w:pStyle w:val="BodyText"/>
        <w:spacing w:line="360" w:lineRule="auto"/>
      </w:pPr>
    </w:p>
    <w:p w14:paraId="4C42C2AB" w14:textId="77777777" w:rsidR="00176267" w:rsidRDefault="00176267" w:rsidP="00D0522F">
      <w:pPr>
        <w:pStyle w:val="BodyText"/>
        <w:spacing w:line="360" w:lineRule="auto"/>
      </w:pPr>
    </w:p>
    <w:p w14:paraId="3832F96F" w14:textId="77777777" w:rsidR="00176267" w:rsidRDefault="00176267" w:rsidP="00D0522F">
      <w:pPr>
        <w:pStyle w:val="BodyText"/>
        <w:spacing w:line="360" w:lineRule="auto"/>
      </w:pPr>
    </w:p>
    <w:p w14:paraId="1697D811" w14:textId="77777777" w:rsidR="00176267" w:rsidRDefault="00176267" w:rsidP="00D0522F">
      <w:pPr>
        <w:pStyle w:val="BodyText"/>
        <w:spacing w:line="360" w:lineRule="auto"/>
      </w:pPr>
    </w:p>
    <w:p w14:paraId="5A48B541" w14:textId="77777777" w:rsidR="00176267" w:rsidRDefault="00176267" w:rsidP="00D0522F">
      <w:pPr>
        <w:pStyle w:val="BodyText"/>
        <w:spacing w:line="360" w:lineRule="auto"/>
      </w:pPr>
    </w:p>
    <w:p w14:paraId="325E577B" w14:textId="77777777" w:rsidR="00176267" w:rsidRPr="00D0522F" w:rsidRDefault="00176267" w:rsidP="00D0522F">
      <w:pPr>
        <w:pStyle w:val="BodyText"/>
        <w:spacing w:line="360" w:lineRule="auto"/>
      </w:pPr>
    </w:p>
    <w:p w14:paraId="684ECD7E" w14:textId="77777777" w:rsidR="0095478E" w:rsidRDefault="0095478E">
      <w:pPr>
        <w:pStyle w:val="BodyText"/>
      </w:pPr>
    </w:p>
    <w:tbl>
      <w:tblPr>
        <w:tblStyle w:val="TableGrid"/>
        <w:tblW w:w="10890" w:type="dxa"/>
        <w:tblInd w:w="-18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0890"/>
      </w:tblGrid>
      <w:tr w:rsidR="00176267" w14:paraId="6471188B" w14:textId="77777777" w:rsidTr="00176267">
        <w:tc>
          <w:tcPr>
            <w:tcW w:w="10890" w:type="dxa"/>
            <w:shd w:val="clear" w:color="auto" w:fill="F2F2F2" w:themeFill="background1" w:themeFillShade="F2"/>
          </w:tcPr>
          <w:p w14:paraId="322E4360" w14:textId="77777777" w:rsidR="00176267" w:rsidRDefault="00176267" w:rsidP="00176267">
            <w:pPr>
              <w:pStyle w:val="BodyText"/>
              <w:jc w:val="center"/>
            </w:pPr>
            <w:r w:rsidRPr="00D0522F">
              <w:rPr>
                <w:b/>
                <w:u w:val="single"/>
              </w:rPr>
              <w:t>Eviden</w:t>
            </w:r>
            <w:r>
              <w:rPr>
                <w:b/>
                <w:u w:val="single"/>
              </w:rPr>
              <w:t>ce of c</w:t>
            </w:r>
            <w:r w:rsidRPr="00D0522F">
              <w:rPr>
                <w:b/>
                <w:u w:val="single"/>
              </w:rPr>
              <w:t>ompliance</w:t>
            </w:r>
            <w:r>
              <w:rPr>
                <w:b/>
                <w:u w:val="single"/>
              </w:rPr>
              <w:t xml:space="preserve"> to provide in Appendix A</w:t>
            </w:r>
          </w:p>
          <w:p w14:paraId="33DB833B" w14:textId="77777777" w:rsidR="00176267" w:rsidRDefault="00176267" w:rsidP="00176267">
            <w:pPr>
              <w:pStyle w:val="BodyText"/>
              <w:rPr>
                <w:i/>
              </w:rPr>
            </w:pPr>
            <w:r w:rsidRPr="003E0FC0">
              <w:rPr>
                <w:i/>
              </w:rPr>
              <w:t xml:space="preserve">The type of program and state in which it’s located will determine whether </w:t>
            </w:r>
            <w:r>
              <w:rPr>
                <w:i/>
              </w:rPr>
              <w:t>a program must provide documentation to #1, #2 or both (see below)</w:t>
            </w:r>
          </w:p>
          <w:p w14:paraId="0746419C" w14:textId="77777777" w:rsidR="00176267" w:rsidRPr="005E7D33" w:rsidRDefault="00176267" w:rsidP="00176267">
            <w:pPr>
              <w:pStyle w:val="BodyText"/>
            </w:pPr>
          </w:p>
          <w:p w14:paraId="2D4FA29D" w14:textId="77777777" w:rsidR="00176267" w:rsidRDefault="00176267" w:rsidP="00176267">
            <w:pPr>
              <w:pStyle w:val="BodyText"/>
            </w:pPr>
            <w:r>
              <w:t>A1.1-1</w:t>
            </w:r>
            <w:r>
              <w:tab/>
              <w:t xml:space="preserve">Certificate, accreditation letter or current detailed sponsor listing from institutional accreditor’s website. </w:t>
            </w:r>
          </w:p>
          <w:p w14:paraId="631E2990" w14:textId="77777777" w:rsidR="00176267" w:rsidRDefault="00176267" w:rsidP="00176267">
            <w:pPr>
              <w:pStyle w:val="BodyText"/>
              <w:ind w:left="1278"/>
            </w:pPr>
          </w:p>
          <w:p w14:paraId="172D72ED" w14:textId="013E1E75" w:rsidR="00176267" w:rsidRDefault="00176267" w:rsidP="00176267">
            <w:pPr>
              <w:pStyle w:val="BodyText"/>
              <w:ind w:left="720" w:hanging="720"/>
            </w:pPr>
            <w:r>
              <w:t>A1.1-2</w:t>
            </w:r>
            <w:r>
              <w:tab/>
              <w:t xml:space="preserve">Documentation of authorization to provide a post-secondary education program from relevant </w:t>
            </w:r>
            <w:r w:rsidRPr="00BA5E22">
              <w:rPr>
                <w:b/>
                <w:bCs/>
              </w:rPr>
              <w:t>state</w:t>
            </w:r>
            <w:r>
              <w:t xml:space="preserve"> agency</w:t>
            </w:r>
            <w:r w:rsidR="00BA5E22">
              <w:t xml:space="preserve"> such as a vocational education office or higher education office</w:t>
            </w:r>
            <w:r>
              <w:t xml:space="preserve"> (if applicable).</w:t>
            </w:r>
          </w:p>
          <w:p w14:paraId="459E9A01" w14:textId="77777777" w:rsidR="00176267" w:rsidRDefault="00176267" w:rsidP="00176267">
            <w:pPr>
              <w:pStyle w:val="BodyText"/>
              <w:ind w:left="360"/>
            </w:pPr>
          </w:p>
          <w:p w14:paraId="70870322" w14:textId="77777777" w:rsidR="00176267" w:rsidRDefault="00176267" w:rsidP="00176267">
            <w:pPr>
              <w:pStyle w:val="BodyText"/>
              <w:ind w:left="720" w:hanging="720"/>
            </w:pPr>
            <w:r w:rsidRPr="005E1FA7">
              <w:rPr>
                <w:bCs/>
              </w:rPr>
              <w:t>A1.1-3</w:t>
            </w:r>
            <w:r>
              <w:rPr>
                <w:b/>
              </w:rPr>
              <w:tab/>
            </w:r>
            <w:r w:rsidRPr="00D0522F">
              <w:rPr>
                <w:b/>
              </w:rPr>
              <w:t>(OPTIONAL)</w:t>
            </w:r>
            <w:r>
              <w:t xml:space="preserve"> Additional evidence of compliance with this standard.  Provide a brief description of the item below and add the document after the requested evidence of compliance for this standard.</w:t>
            </w:r>
          </w:p>
          <w:p w14:paraId="06902957" w14:textId="77777777" w:rsidR="00176267" w:rsidRDefault="00176267" w:rsidP="00176267">
            <w:pPr>
              <w:pStyle w:val="BodyText"/>
              <w:ind w:left="720" w:hanging="720"/>
            </w:pPr>
          </w:p>
          <w:p w14:paraId="638E96FD" w14:textId="77777777" w:rsidR="00176267" w:rsidRPr="005E1FA7" w:rsidRDefault="00176267" w:rsidP="00176267">
            <w:pPr>
              <w:pStyle w:val="BodyText"/>
              <w:ind w:left="720" w:hanging="720"/>
              <w:jc w:val="center"/>
            </w:pPr>
            <w:r>
              <w:tab/>
              <w:t>DO NOT TYPE IN THIS BOX UNLESS INCLUDING AN OPTIONAL ITEM</w:t>
            </w:r>
          </w:p>
          <w:p w14:paraId="70436470" w14:textId="77777777" w:rsidR="00176267" w:rsidRDefault="00176267" w:rsidP="00176267">
            <w:pPr>
              <w:jc w:val="center"/>
            </w:pPr>
          </w:p>
        </w:tc>
      </w:tr>
    </w:tbl>
    <w:p w14:paraId="61C77013" w14:textId="77777777" w:rsidR="00925B22" w:rsidRDefault="00925B22" w:rsidP="00176267">
      <w:pPr>
        <w:jc w:val="center"/>
      </w:pPr>
      <w:r>
        <w:br w:type="page"/>
      </w:r>
    </w:p>
    <w:p w14:paraId="59DD2A2F" w14:textId="77777777" w:rsidR="00CF79F2" w:rsidRDefault="008B177E">
      <w:pPr>
        <w:pStyle w:val="BodyText"/>
        <w:tabs>
          <w:tab w:val="left" w:pos="919"/>
        </w:tabs>
        <w:ind w:left="918" w:right="536" w:hanging="720"/>
      </w:pPr>
      <w:r>
        <w:lastRenderedPageBreak/>
        <w:t>A1.2</w:t>
      </w:r>
      <w:r>
        <w:tab/>
      </w:r>
      <w:r>
        <w:tab/>
        <w:t>When multiple institutions collaboratively sponsor a program it shall be called a</w:t>
      </w:r>
      <w:r>
        <w:rPr>
          <w:spacing w:val="-29"/>
        </w:rPr>
        <w:t xml:space="preserve"> </w:t>
      </w:r>
      <w:r>
        <w:rPr>
          <w:b/>
          <w:i/>
        </w:rPr>
        <w:t>consortium</w:t>
      </w:r>
      <w:r>
        <w:t>.</w:t>
      </w:r>
      <w:r>
        <w:rPr>
          <w:spacing w:val="44"/>
        </w:rPr>
        <w:t xml:space="preserve"> </w:t>
      </w:r>
      <w:r>
        <w:t>All institutions in the consortium must meet one of the criteria in Standard A1.1. The responsibilities of each member institution must be clearly documented in a formal contract or memorandum of understanding, which delineates responsibility for all aspects of the program including instruction, student services, resources, reporting, governance and lines of</w:t>
      </w:r>
      <w:r>
        <w:rPr>
          <w:spacing w:val="-26"/>
        </w:rPr>
        <w:t xml:space="preserve"> </w:t>
      </w:r>
      <w:r>
        <w:t>authority.</w:t>
      </w:r>
    </w:p>
    <w:p w14:paraId="14A825A4" w14:textId="77777777" w:rsidR="0095478E" w:rsidRDefault="0095478E" w:rsidP="00A55C89">
      <w:pPr>
        <w:pStyle w:val="BodyText"/>
        <w:pBdr>
          <w:bottom w:val="single" w:sz="4" w:space="1" w:color="auto"/>
        </w:pBdr>
        <w:tabs>
          <w:tab w:val="left" w:pos="919"/>
        </w:tabs>
        <w:ind w:left="918" w:right="536" w:hanging="720"/>
      </w:pPr>
    </w:p>
    <w:p w14:paraId="11B8D2E2" w14:textId="77777777" w:rsidR="005E7D33" w:rsidRDefault="00E52D12" w:rsidP="00DD35DA">
      <w:pPr>
        <w:pStyle w:val="BodyText"/>
        <w:rPr>
          <w:b/>
          <w:color w:val="0000CC"/>
        </w:rPr>
      </w:pPr>
      <w:r>
        <w:rPr>
          <w:b/>
          <w:noProof/>
          <w:color w:val="0000CC"/>
        </w:rPr>
        <mc:AlternateContent>
          <mc:Choice Requires="wps">
            <w:drawing>
              <wp:anchor distT="0" distB="0" distL="114300" distR="114300" simplePos="0" relativeHeight="251658240" behindDoc="0" locked="0" layoutInCell="1" allowOverlap="1" wp14:anchorId="292B71E6" wp14:editId="02BD3B08">
                <wp:simplePos x="0" y="0"/>
                <wp:positionH relativeFrom="column">
                  <wp:posOffset>4109720</wp:posOffset>
                </wp:positionH>
                <wp:positionV relativeFrom="paragraph">
                  <wp:posOffset>126365</wp:posOffset>
                </wp:positionV>
                <wp:extent cx="274320" cy="236220"/>
                <wp:effectExtent l="7620" t="9525" r="13335" b="1143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14:paraId="0ADDFA4C" w14:textId="77777777" w:rsidR="00883CAD" w:rsidRPr="00883CAD" w:rsidRDefault="00883CAD" w:rsidP="00883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B71E6" id="_x0000_t202" coordsize="21600,21600" o:spt="202" path="m,l,21600r21600,l21600,xe">
                <v:stroke joinstyle="miter"/>
                <v:path gradientshapeok="t" o:connecttype="rect"/>
              </v:shapetype>
              <v:shape id="Text Box 20" o:spid="_x0000_s1026" type="#_x0000_t202" style="position:absolute;margin-left:323.6pt;margin-top:9.95pt;width:21.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">
                <v:textbox>
                  <w:txbxContent>
                    <w:p w14:paraId="0ADDFA4C" w14:textId="77777777" w:rsidR="00883CAD" w:rsidRPr="00883CAD" w:rsidRDefault="00883CAD" w:rsidP="00883CAD"/>
                  </w:txbxContent>
                </v:textbox>
              </v:shape>
            </w:pict>
          </mc:Fallback>
        </mc:AlternateContent>
      </w:r>
      <w:r w:rsidR="007D0BA8">
        <w:rPr>
          <w:b/>
          <w:color w:val="0000CC"/>
        </w:rPr>
        <w:tab/>
      </w:r>
    </w:p>
    <w:p w14:paraId="7A7ED475" w14:textId="77777777" w:rsidR="00883CAD" w:rsidRDefault="00883CAD" w:rsidP="00DD35DA">
      <w:pPr>
        <w:pStyle w:val="BodyText"/>
        <w:rPr>
          <w:b/>
          <w:color w:val="0000CC"/>
        </w:rPr>
      </w:pPr>
      <w:r>
        <w:rPr>
          <w:b/>
          <w:color w:val="0000CC"/>
        </w:rPr>
        <w:t xml:space="preserve">Place an X in the </w:t>
      </w:r>
      <w:r w:rsidR="005E7D33">
        <w:rPr>
          <w:b/>
          <w:color w:val="0000CC"/>
        </w:rPr>
        <w:t xml:space="preserve">box if this standard </w:t>
      </w:r>
      <w:r>
        <w:rPr>
          <w:b/>
          <w:color w:val="0000CC"/>
        </w:rPr>
        <w:t>is not applicable</w:t>
      </w:r>
      <w:r w:rsidR="005E7D33">
        <w:rPr>
          <w:b/>
          <w:color w:val="0000CC"/>
        </w:rPr>
        <w:t xml:space="preserve"> to this program:   </w:t>
      </w:r>
    </w:p>
    <w:p w14:paraId="6EA97AB9" w14:textId="77777777" w:rsidR="005E7D33" w:rsidRDefault="005E7D33" w:rsidP="00DD35DA">
      <w:pPr>
        <w:pStyle w:val="BodyText"/>
        <w:rPr>
          <w:b/>
          <w:color w:val="0000CC"/>
        </w:rPr>
      </w:pPr>
    </w:p>
    <w:p w14:paraId="76D5EC89" w14:textId="77777777" w:rsidR="005E7D33" w:rsidRDefault="005E7D33" w:rsidP="00DD35DA">
      <w:pPr>
        <w:pStyle w:val="BodyText"/>
        <w:rPr>
          <w:b/>
          <w:color w:val="0000CC"/>
        </w:rPr>
      </w:pPr>
    </w:p>
    <w:p w14:paraId="07E0422D" w14:textId="77777777" w:rsidR="00D0522F" w:rsidRPr="00D0522F" w:rsidRDefault="00D0522F" w:rsidP="00DD35DA">
      <w:pPr>
        <w:pStyle w:val="BodyText"/>
        <w:rPr>
          <w:b/>
          <w:u w:val="single"/>
        </w:rPr>
      </w:pPr>
      <w:r w:rsidRPr="00D0522F">
        <w:rPr>
          <w:b/>
          <w:u w:val="single"/>
        </w:rPr>
        <w:t>Narrative Responses</w:t>
      </w:r>
    </w:p>
    <w:p w14:paraId="41577C4F" w14:textId="77777777" w:rsidR="005E7D33" w:rsidRDefault="005E7D33" w:rsidP="002F295A">
      <w:pPr>
        <w:pStyle w:val="BodyText"/>
        <w:numPr>
          <w:ilvl w:val="0"/>
          <w:numId w:val="14"/>
        </w:numPr>
        <w:ind w:left="360"/>
      </w:pPr>
      <w:r>
        <w:t>Describe how the program meets this standard:</w:t>
      </w:r>
    </w:p>
    <w:p w14:paraId="5448B2DF" w14:textId="77777777" w:rsidR="005E7D33" w:rsidRDefault="005E7D33" w:rsidP="00D0522F">
      <w:pPr>
        <w:pStyle w:val="BodyText"/>
      </w:pPr>
    </w:p>
    <w:p w14:paraId="0402FC7E" w14:textId="77777777" w:rsidR="005E7D33" w:rsidRDefault="005E7D33" w:rsidP="00D0522F">
      <w:pPr>
        <w:pStyle w:val="BodyText"/>
      </w:pPr>
    </w:p>
    <w:p w14:paraId="019D1B55" w14:textId="77777777" w:rsidR="005E7D33" w:rsidRDefault="005E7D33" w:rsidP="00D0522F">
      <w:pPr>
        <w:pStyle w:val="BodyText"/>
      </w:pPr>
    </w:p>
    <w:p w14:paraId="032E5025" w14:textId="77777777" w:rsidR="005E7D33" w:rsidRDefault="005E7D33" w:rsidP="00D0522F">
      <w:pPr>
        <w:pStyle w:val="BodyText"/>
      </w:pPr>
    </w:p>
    <w:p w14:paraId="22C53AC4" w14:textId="4C83AB98" w:rsidR="005E7D33" w:rsidRDefault="00D0522F" w:rsidP="002F295A">
      <w:pPr>
        <w:pStyle w:val="BodyText"/>
        <w:numPr>
          <w:ilvl w:val="0"/>
          <w:numId w:val="14"/>
        </w:numPr>
        <w:ind w:left="360"/>
      </w:pPr>
      <w:r>
        <w:t xml:space="preserve">Describe the program’s assessment of any areas of concern regarding </w:t>
      </w:r>
      <w:r w:rsidR="00BA5E22">
        <w:t xml:space="preserve">its compliance with </w:t>
      </w:r>
      <w:r>
        <w:t xml:space="preserve">this standard and the plans for addressing </w:t>
      </w:r>
      <w:r w:rsidR="00BA5E22">
        <w:t xml:space="preserve">the </w:t>
      </w:r>
      <w:r>
        <w:t>concerns.  Please include projected time</w:t>
      </w:r>
      <w:r w:rsidR="00BA5E22">
        <w:t>lines</w:t>
      </w:r>
      <w:r>
        <w:t xml:space="preserve"> in the response.</w:t>
      </w:r>
    </w:p>
    <w:p w14:paraId="036C2D56" w14:textId="77777777" w:rsidR="005E7D33" w:rsidRDefault="005E7D33" w:rsidP="00D0522F">
      <w:pPr>
        <w:pStyle w:val="BodyText"/>
      </w:pPr>
    </w:p>
    <w:p w14:paraId="6813E2F1" w14:textId="77777777" w:rsidR="005E1FA7" w:rsidRDefault="005E1FA7" w:rsidP="00D0522F">
      <w:pPr>
        <w:pStyle w:val="BodyText"/>
        <w:rPr>
          <w:b/>
          <w:u w:val="single"/>
        </w:rPr>
      </w:pPr>
    </w:p>
    <w:p w14:paraId="5DF61D90" w14:textId="77777777" w:rsidR="005E1FA7" w:rsidRDefault="005E1FA7" w:rsidP="00D0522F">
      <w:pPr>
        <w:pStyle w:val="BodyText"/>
        <w:rPr>
          <w:b/>
          <w:u w:val="single"/>
        </w:rPr>
      </w:pPr>
    </w:p>
    <w:p w14:paraId="45D915F2" w14:textId="77777777" w:rsidR="00DD35DA" w:rsidRPr="00DD35DA" w:rsidRDefault="00A55C89" w:rsidP="00DD35DA">
      <w:pPr>
        <w:pStyle w:val="BodyText"/>
        <w:rPr>
          <w:b/>
          <w:color w:val="0000CC"/>
        </w:rPr>
      </w:pPr>
      <w:r>
        <w:rPr>
          <w:b/>
          <w:color w:val="0000CC"/>
        </w:rPr>
        <w:tab/>
      </w:r>
    </w:p>
    <w:p w14:paraId="342BCFB0" w14:textId="77777777" w:rsidR="00D47338" w:rsidRDefault="00D47338">
      <w:pPr>
        <w:rPr>
          <w:sz w:val="16"/>
        </w:rPr>
      </w:pPr>
    </w:p>
    <w:p w14:paraId="0FCB6690" w14:textId="77777777" w:rsidR="00D47338" w:rsidRDefault="00D47338">
      <w:pPr>
        <w:rPr>
          <w:sz w:val="16"/>
        </w:rPr>
      </w:pPr>
    </w:p>
    <w:p w14:paraId="092A4AB4" w14:textId="77777777" w:rsidR="00D47338" w:rsidRDefault="00D47338">
      <w:pPr>
        <w:rPr>
          <w:sz w:val="16"/>
        </w:rPr>
      </w:pPr>
    </w:p>
    <w:p w14:paraId="36808B32" w14:textId="77777777" w:rsidR="00D47338" w:rsidRDefault="00D47338">
      <w:pPr>
        <w:rPr>
          <w:sz w:val="16"/>
        </w:rPr>
      </w:pPr>
    </w:p>
    <w:p w14:paraId="7C68D2A7" w14:textId="77777777" w:rsidR="00D47338" w:rsidRDefault="00D47338">
      <w:pPr>
        <w:rPr>
          <w:sz w:val="16"/>
        </w:rPr>
      </w:pPr>
    </w:p>
    <w:p w14:paraId="5C665A89" w14:textId="77777777" w:rsidR="00D47338" w:rsidRDefault="00D47338">
      <w:pPr>
        <w:rPr>
          <w:sz w:val="16"/>
        </w:rPr>
      </w:pPr>
    </w:p>
    <w:p w14:paraId="5DAC1C00" w14:textId="77777777" w:rsidR="00D47338" w:rsidRDefault="00D47338">
      <w:pPr>
        <w:rPr>
          <w:sz w:val="16"/>
        </w:rPr>
      </w:pPr>
    </w:p>
    <w:p w14:paraId="2EBB0ADC" w14:textId="77777777" w:rsidR="00D47338" w:rsidRDefault="00D47338">
      <w:pPr>
        <w:rPr>
          <w:sz w:val="16"/>
        </w:rPr>
      </w:pPr>
    </w:p>
    <w:p w14:paraId="589C721C" w14:textId="77777777" w:rsidR="00D47338" w:rsidRDefault="00D47338">
      <w:pPr>
        <w:rPr>
          <w:sz w:val="16"/>
        </w:rPr>
      </w:pPr>
    </w:p>
    <w:p w14:paraId="04D2945C" w14:textId="77777777" w:rsidR="00D47338" w:rsidRDefault="00D47338">
      <w:pPr>
        <w:rPr>
          <w:sz w:val="16"/>
        </w:rPr>
      </w:pPr>
    </w:p>
    <w:p w14:paraId="1D924E63" w14:textId="77777777" w:rsidR="00D47338" w:rsidRDefault="00D47338">
      <w:pPr>
        <w:rPr>
          <w:sz w:val="16"/>
        </w:rPr>
      </w:pPr>
    </w:p>
    <w:p w14:paraId="10D5F1F3" w14:textId="77777777" w:rsidR="00D47338" w:rsidRDefault="00D47338">
      <w:pPr>
        <w:rPr>
          <w:sz w:val="16"/>
        </w:rPr>
      </w:pPr>
    </w:p>
    <w:p w14:paraId="7AAFC3C7" w14:textId="77777777" w:rsidR="00D47338" w:rsidRDefault="00D47338">
      <w:pPr>
        <w:rPr>
          <w:sz w:val="16"/>
        </w:rPr>
      </w:pPr>
    </w:p>
    <w:p w14:paraId="43F69497" w14:textId="77777777" w:rsidR="00D47338" w:rsidRDefault="00D47338">
      <w:pPr>
        <w:rPr>
          <w:sz w:val="16"/>
        </w:rPr>
      </w:pPr>
    </w:p>
    <w:p w14:paraId="65AF42E3" w14:textId="77777777" w:rsidR="00D47338" w:rsidRDefault="00D47338">
      <w:pPr>
        <w:rPr>
          <w:sz w:val="16"/>
        </w:rPr>
      </w:pPr>
    </w:p>
    <w:p w14:paraId="0FA5FD19" w14:textId="77777777" w:rsidR="00D47338" w:rsidRDefault="00D47338">
      <w:pPr>
        <w:rPr>
          <w:sz w:val="16"/>
        </w:rPr>
      </w:pPr>
    </w:p>
    <w:p w14:paraId="6DEB5A82" w14:textId="77777777" w:rsidR="00D47338" w:rsidRDefault="00D47338">
      <w:pPr>
        <w:rPr>
          <w:sz w:val="16"/>
        </w:rPr>
      </w:pPr>
    </w:p>
    <w:p w14:paraId="78FC106E" w14:textId="77777777" w:rsidR="00D47338" w:rsidRDefault="00D47338">
      <w:pPr>
        <w:rPr>
          <w:sz w:val="16"/>
        </w:rPr>
      </w:pPr>
    </w:p>
    <w:p w14:paraId="790F38AE" w14:textId="77777777" w:rsidR="00D47338" w:rsidRDefault="00D47338">
      <w:pPr>
        <w:rPr>
          <w:sz w:val="16"/>
        </w:rPr>
      </w:pPr>
    </w:p>
    <w:p w14:paraId="57FE5AA1" w14:textId="77777777" w:rsidR="00D47338" w:rsidRDefault="00D47338">
      <w:pPr>
        <w:rPr>
          <w:sz w:val="16"/>
        </w:rPr>
      </w:pPr>
    </w:p>
    <w:p w14:paraId="53E7B039" w14:textId="77777777" w:rsidR="00D47338" w:rsidRDefault="00D47338">
      <w:pPr>
        <w:rPr>
          <w:sz w:val="16"/>
        </w:rPr>
      </w:pPr>
    </w:p>
    <w:p w14:paraId="7A605D76" w14:textId="77777777" w:rsidR="00D47338" w:rsidRDefault="00D47338">
      <w:pPr>
        <w:rPr>
          <w:sz w:val="16"/>
        </w:rPr>
      </w:pPr>
    </w:p>
    <w:tbl>
      <w:tblPr>
        <w:tblStyle w:val="TableGrid"/>
        <w:tblW w:w="10620" w:type="dxa"/>
        <w:tblInd w:w="-185" w:type="dxa"/>
        <w:tblBorders>
          <w:top w:val="single" w:sz="18" w:space="0" w:color="365F91"/>
          <w:left w:val="single" w:sz="18" w:space="0" w:color="365F91"/>
          <w:bottom w:val="single" w:sz="18" w:space="0" w:color="365F91"/>
          <w:right w:val="single" w:sz="18" w:space="0" w:color="365F91"/>
          <w:insideH w:val="none" w:sz="0" w:space="0" w:color="auto"/>
          <w:insideV w:val="none" w:sz="0" w:space="0" w:color="auto"/>
        </w:tblBorders>
        <w:tblLook w:val="04A0" w:firstRow="1" w:lastRow="0" w:firstColumn="1" w:lastColumn="0" w:noHBand="0" w:noVBand="1"/>
      </w:tblPr>
      <w:tblGrid>
        <w:gridCol w:w="10620"/>
      </w:tblGrid>
      <w:tr w:rsidR="00D47338" w14:paraId="16C501A9" w14:textId="77777777" w:rsidTr="00D47338">
        <w:tc>
          <w:tcPr>
            <w:tcW w:w="10620" w:type="dxa"/>
            <w:shd w:val="clear" w:color="auto" w:fill="F2F2F2" w:themeFill="background1" w:themeFillShade="F2"/>
          </w:tcPr>
          <w:p w14:paraId="5DEE6124" w14:textId="77777777" w:rsidR="00D47338" w:rsidRPr="00D0522F" w:rsidRDefault="00D47338" w:rsidP="00D47338">
            <w:pPr>
              <w:pStyle w:val="BodyText"/>
              <w:jc w:val="center"/>
              <w:rPr>
                <w:b/>
                <w:u w:val="single"/>
              </w:rPr>
            </w:pPr>
            <w:r>
              <w:rPr>
                <w:b/>
                <w:u w:val="single"/>
              </w:rPr>
              <w:t>Evidence of c</w:t>
            </w:r>
            <w:r w:rsidRPr="00D0522F">
              <w:rPr>
                <w:b/>
                <w:u w:val="single"/>
              </w:rPr>
              <w:t>ompliance</w:t>
            </w:r>
            <w:r>
              <w:rPr>
                <w:b/>
                <w:u w:val="single"/>
              </w:rPr>
              <w:t xml:space="preserve"> to provide in Appendix A</w:t>
            </w:r>
          </w:p>
          <w:p w14:paraId="1D1183DD" w14:textId="77777777" w:rsidR="00D47338" w:rsidRDefault="00D47338" w:rsidP="00D47338">
            <w:pPr>
              <w:pStyle w:val="BodyText"/>
              <w:ind w:left="720" w:hanging="720"/>
            </w:pPr>
            <w:r>
              <w:t>A1.2-1</w:t>
            </w:r>
            <w:r>
              <w:tab/>
              <w:t xml:space="preserve">Duly executed agreement, contract or memorandum of understanding governing operation of the consortium. </w:t>
            </w:r>
          </w:p>
          <w:p w14:paraId="43FC6A56" w14:textId="77777777" w:rsidR="00D47338" w:rsidRDefault="00D47338" w:rsidP="00D47338">
            <w:pPr>
              <w:pStyle w:val="BodyText"/>
              <w:ind w:left="720"/>
            </w:pPr>
          </w:p>
          <w:p w14:paraId="45882FCC" w14:textId="77777777" w:rsidR="00D47338" w:rsidRDefault="00D47338" w:rsidP="00D47338">
            <w:pPr>
              <w:pStyle w:val="BodyText"/>
              <w:ind w:left="720" w:hanging="720"/>
            </w:pPr>
            <w:r>
              <w:t>A1.2-2</w:t>
            </w:r>
            <w:r>
              <w:tab/>
              <w:t>Organizational chart(s) demonstrating the program’s relationship to the partners in the consortium, clearly depicting how the program reports to or is supervised by the various consortium partners.</w:t>
            </w:r>
          </w:p>
          <w:p w14:paraId="149E74B0" w14:textId="77777777" w:rsidR="00D47338" w:rsidRDefault="00D47338" w:rsidP="00D47338">
            <w:pPr>
              <w:pStyle w:val="BodyText"/>
            </w:pPr>
          </w:p>
          <w:p w14:paraId="1DEF33AB" w14:textId="77777777" w:rsidR="00D47338" w:rsidRDefault="00D47338" w:rsidP="00D47338">
            <w:pPr>
              <w:pStyle w:val="BodyText"/>
              <w:ind w:left="720" w:hanging="720"/>
            </w:pPr>
            <w:r w:rsidRPr="005E1FA7">
              <w:rPr>
                <w:bCs/>
              </w:rPr>
              <w:t>A1.2-3</w:t>
            </w:r>
            <w:r>
              <w:rPr>
                <w:b/>
              </w:rPr>
              <w:tab/>
            </w:r>
            <w:r w:rsidRPr="005E7D33">
              <w:rPr>
                <w:b/>
              </w:rPr>
              <w:t>(OPTIONAL)</w:t>
            </w:r>
            <w:r>
              <w:t xml:space="preserve"> Additional evidence of compliance with this standard.  Provide a brief description of the item below and add the document after the requested evidence of compliance for this standard.</w:t>
            </w:r>
          </w:p>
          <w:p w14:paraId="7C9DF5A4" w14:textId="77777777" w:rsidR="00D47338" w:rsidRDefault="00D47338" w:rsidP="00D47338">
            <w:pPr>
              <w:pStyle w:val="BodyText"/>
              <w:ind w:left="720" w:hanging="720"/>
            </w:pPr>
          </w:p>
          <w:p w14:paraId="52E5A291" w14:textId="77777777" w:rsidR="00D47338" w:rsidRDefault="00D47338" w:rsidP="00D47338">
            <w:pPr>
              <w:pStyle w:val="BodyText"/>
              <w:ind w:left="720" w:hanging="720"/>
              <w:jc w:val="center"/>
            </w:pPr>
            <w:r>
              <w:t>DO NOT TYPE IN THIS BOX UNLESS INCLUDING AN OPTIONAL ITEM</w:t>
            </w:r>
          </w:p>
          <w:p w14:paraId="4E9A769B" w14:textId="77777777" w:rsidR="00D47338" w:rsidRDefault="00D47338">
            <w:pPr>
              <w:rPr>
                <w:sz w:val="16"/>
              </w:rPr>
            </w:pPr>
          </w:p>
        </w:tc>
      </w:tr>
    </w:tbl>
    <w:p w14:paraId="1EDD72B5" w14:textId="77777777" w:rsidR="00CF79F2" w:rsidRDefault="00E52D12">
      <w:pPr>
        <w:pStyle w:val="BodyText"/>
        <w:spacing w:before="10"/>
        <w:rPr>
          <w:sz w:val="16"/>
        </w:rPr>
      </w:pPr>
      <w:r>
        <w:rPr>
          <w:noProof/>
        </w:rPr>
        <w:lastRenderedPageBreak/>
        <mc:AlternateContent>
          <mc:Choice Requires="wps">
            <w:drawing>
              <wp:anchor distT="0" distB="0" distL="0" distR="0" simplePos="0" relativeHeight="251652608" behindDoc="0" locked="0" layoutInCell="1" allowOverlap="1" wp14:anchorId="308E5768" wp14:editId="5FBBFEC8">
                <wp:simplePos x="0" y="0"/>
                <wp:positionH relativeFrom="page">
                  <wp:posOffset>632460</wp:posOffset>
                </wp:positionH>
                <wp:positionV relativeFrom="paragraph">
                  <wp:posOffset>146050</wp:posOffset>
                </wp:positionV>
                <wp:extent cx="6469380" cy="381000"/>
                <wp:effectExtent l="3810" t="0" r="3810" b="3175"/>
                <wp:wrapTopAndBottom/>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8100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D3E01" w14:textId="77777777" w:rsidR="00CF79F2" w:rsidRDefault="008B177E">
                            <w:pPr>
                              <w:pStyle w:val="BodyText"/>
                              <w:tabs>
                                <w:tab w:val="left" w:pos="802"/>
                              </w:tabs>
                              <w:spacing w:before="38"/>
                              <w:ind w:left="802" w:right="106" w:hanging="720"/>
                            </w:pPr>
                            <w:r>
                              <w:t>A1.3</w:t>
                            </w:r>
                            <w:r>
                              <w:tab/>
                              <w:t>Entry-level programs culminating in a master’s degree must be sponsored by the</w:t>
                            </w:r>
                            <w:r>
                              <w:rPr>
                                <w:spacing w:val="-33"/>
                              </w:rPr>
                              <w:t xml:space="preserve"> </w:t>
                            </w:r>
                            <w:r>
                              <w:t>educational</w:t>
                            </w:r>
                            <w:r>
                              <w:rPr>
                                <w:spacing w:val="-2"/>
                              </w:rPr>
                              <w:t xml:space="preserve"> </w:t>
                            </w:r>
                            <w:r>
                              <w:t>institution that awards the graduate</w:t>
                            </w:r>
                            <w:r>
                              <w:rPr>
                                <w:spacing w:val="-11"/>
                              </w:rPr>
                              <w:t xml:space="preserve"> </w:t>
                            </w:r>
                            <w:r>
                              <w:t>degree.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5768" id="Text Box 18" o:spid="_x0000_s1027" type="#_x0000_t202" style="position:absolute;margin-left:49.8pt;margin-top:11.5pt;width:509.4pt;height:3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" fillcolor="#dbe5f1" stroked="f">
                <v:textbox inset="0,0,0,0">
                  <w:txbxContent>
                    <w:p w14:paraId="767D3E01" w14:textId="77777777" w:rsidR="00CF79F2" w:rsidRDefault="008B177E">
                      <w:pPr>
                        <w:pStyle w:val="BodyText"/>
                        <w:tabs>
                          <w:tab w:val="left" w:pos="802"/>
                        </w:tabs>
                        <w:spacing w:before="38"/>
                        <w:ind w:left="802" w:right="106" w:hanging="720"/>
                      </w:pPr>
                      <w:r>
                        <w:t>A1.3</w:t>
                      </w:r>
                      <w:r>
                        <w:tab/>
                        <w:t>Entry-level programs culminating in a master’s degree must be sponsored by the</w:t>
                      </w:r>
                      <w:r>
                        <w:rPr>
                          <w:spacing w:val="-33"/>
                        </w:rPr>
                        <w:t xml:space="preserve"> </w:t>
                      </w:r>
                      <w:r>
                        <w:t>educational</w:t>
                      </w:r>
                      <w:r>
                        <w:rPr>
                          <w:spacing w:val="-2"/>
                        </w:rPr>
                        <w:t xml:space="preserve"> </w:t>
                      </w:r>
                      <w:r>
                        <w:t>institution that awards the graduate</w:t>
                      </w:r>
                      <w:r>
                        <w:rPr>
                          <w:spacing w:val="-11"/>
                        </w:rPr>
                        <w:t xml:space="preserve"> </w:t>
                      </w:r>
                      <w:r>
                        <w:t>degree.</w:t>
                      </w:r>
                    </w:p>
                  </w:txbxContent>
                </v:textbox>
                <w10:wrap type="topAndBottom" anchorx="page"/>
              </v:shape>
            </w:pict>
          </mc:Fallback>
        </mc:AlternateContent>
      </w:r>
    </w:p>
    <w:p w14:paraId="30865A14" w14:textId="77777777" w:rsidR="00CF79F2" w:rsidRDefault="00CF79F2" w:rsidP="00A55C89">
      <w:pPr>
        <w:pStyle w:val="BodyText"/>
        <w:pBdr>
          <w:bottom w:val="single" w:sz="4" w:space="1" w:color="auto"/>
        </w:pBdr>
        <w:spacing w:before="2"/>
        <w:rPr>
          <w:sz w:val="14"/>
        </w:rPr>
      </w:pPr>
    </w:p>
    <w:p w14:paraId="2D3A8051" w14:textId="77777777" w:rsidR="00A55C89" w:rsidRDefault="00E52D12" w:rsidP="00DD35DA">
      <w:pPr>
        <w:pStyle w:val="BodyText"/>
        <w:rPr>
          <w:b/>
          <w:color w:val="0000CC"/>
        </w:rPr>
      </w:pPr>
      <w:r>
        <w:rPr>
          <w:b/>
          <w:noProof/>
          <w:color w:val="0000CC"/>
        </w:rPr>
        <mc:AlternateContent>
          <mc:Choice Requires="wps">
            <w:drawing>
              <wp:anchor distT="0" distB="0" distL="114300" distR="114300" simplePos="0" relativeHeight="251659264" behindDoc="0" locked="0" layoutInCell="1" allowOverlap="1" wp14:anchorId="4A2A32DF" wp14:editId="4FEE6449">
                <wp:simplePos x="0" y="0"/>
                <wp:positionH relativeFrom="column">
                  <wp:posOffset>4262120</wp:posOffset>
                </wp:positionH>
                <wp:positionV relativeFrom="paragraph">
                  <wp:posOffset>100965</wp:posOffset>
                </wp:positionV>
                <wp:extent cx="274320" cy="236220"/>
                <wp:effectExtent l="7620" t="7620" r="13335" b="133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14:paraId="245B4BF2" w14:textId="77777777" w:rsidR="00883CAD" w:rsidRPr="00883CAD" w:rsidRDefault="00883CAD" w:rsidP="00883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32DF" id="Text Box 21" o:spid="_x0000_s1028" type="#_x0000_t202" style="position:absolute;margin-left:335.6pt;margin-top:7.95pt;width:21.6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">
                <v:textbox>
                  <w:txbxContent>
                    <w:p w14:paraId="245B4BF2" w14:textId="77777777" w:rsidR="00883CAD" w:rsidRPr="00883CAD" w:rsidRDefault="00883CAD" w:rsidP="00883CAD"/>
                  </w:txbxContent>
                </v:textbox>
              </v:shape>
            </w:pict>
          </mc:Fallback>
        </mc:AlternateContent>
      </w:r>
    </w:p>
    <w:p w14:paraId="38596F1B" w14:textId="77777777" w:rsidR="00A62154" w:rsidRDefault="00883CAD" w:rsidP="00A62154">
      <w:pPr>
        <w:pStyle w:val="BodyText"/>
        <w:rPr>
          <w:b/>
          <w:color w:val="0000CC"/>
        </w:rPr>
      </w:pPr>
      <w:r>
        <w:rPr>
          <w:b/>
          <w:color w:val="0000CC"/>
        </w:rPr>
        <w:t xml:space="preserve">Place an X in the </w:t>
      </w:r>
      <w:r w:rsidR="00A62154">
        <w:rPr>
          <w:b/>
          <w:color w:val="0000CC"/>
        </w:rPr>
        <w:t xml:space="preserve">box if this standard </w:t>
      </w:r>
      <w:r>
        <w:rPr>
          <w:b/>
          <w:color w:val="0000CC"/>
        </w:rPr>
        <w:t>is not applicable</w:t>
      </w:r>
      <w:r w:rsidR="00A62154">
        <w:rPr>
          <w:b/>
          <w:color w:val="0000CC"/>
        </w:rPr>
        <w:t xml:space="preserve"> to this program:   </w:t>
      </w:r>
    </w:p>
    <w:p w14:paraId="5A0823D1" w14:textId="77777777" w:rsidR="00A62154" w:rsidRDefault="00A62154" w:rsidP="00A62154">
      <w:pPr>
        <w:pStyle w:val="BodyText"/>
      </w:pPr>
    </w:p>
    <w:p w14:paraId="0552EDEF" w14:textId="77777777" w:rsidR="00F96C2E" w:rsidRDefault="00F96C2E" w:rsidP="00A62154">
      <w:pPr>
        <w:pStyle w:val="BodyText"/>
        <w:rPr>
          <w:b/>
          <w:u w:val="single"/>
        </w:rPr>
      </w:pPr>
      <w:r>
        <w:rPr>
          <w:b/>
          <w:u w:val="single"/>
        </w:rPr>
        <w:t>Narrative Responses</w:t>
      </w:r>
    </w:p>
    <w:p w14:paraId="597E979B" w14:textId="77777777" w:rsidR="00A17741" w:rsidRDefault="00F96C2E" w:rsidP="00A62154">
      <w:pPr>
        <w:pStyle w:val="BodyText"/>
      </w:pPr>
      <w:r>
        <w:t>NONE</w:t>
      </w:r>
    </w:p>
    <w:p w14:paraId="688AEE79" w14:textId="77777777" w:rsidR="00A17741" w:rsidRDefault="00A17741" w:rsidP="00A62154">
      <w:pPr>
        <w:pStyle w:val="BodyText"/>
      </w:pPr>
    </w:p>
    <w:p w14:paraId="34EB77A4" w14:textId="77777777" w:rsidR="00A17741" w:rsidRDefault="00A17741" w:rsidP="00A62154">
      <w:pPr>
        <w:pStyle w:val="BodyText"/>
      </w:pPr>
    </w:p>
    <w:p w14:paraId="4859A6B2" w14:textId="77777777" w:rsidR="00A17741" w:rsidRDefault="00A17741" w:rsidP="00A62154">
      <w:pPr>
        <w:pStyle w:val="BodyText"/>
      </w:pPr>
    </w:p>
    <w:p w14:paraId="325CC585" w14:textId="77777777" w:rsidR="00C059F5" w:rsidRDefault="00C059F5" w:rsidP="00A62154">
      <w:pPr>
        <w:pStyle w:val="BodyText"/>
      </w:pPr>
    </w:p>
    <w:p w14:paraId="2C124467" w14:textId="77777777" w:rsidR="00A17741" w:rsidRDefault="00A17741" w:rsidP="00A62154">
      <w:pPr>
        <w:pStyle w:val="BodyText"/>
      </w:pPr>
    </w:p>
    <w:p w14:paraId="53D6E907" w14:textId="77777777" w:rsidR="00A17741" w:rsidRPr="00F96C2E" w:rsidRDefault="00A17741" w:rsidP="00A62154">
      <w:pPr>
        <w:pStyle w:val="BodyText"/>
      </w:pPr>
    </w:p>
    <w:p w14:paraId="76B68190" w14:textId="77777777" w:rsidR="006A6D5F" w:rsidRDefault="006A6D5F" w:rsidP="00C059F5">
      <w:pPr>
        <w:pStyle w:val="BodyText"/>
      </w:pPr>
    </w:p>
    <w:p w14:paraId="52957137" w14:textId="77777777" w:rsidR="00A62154" w:rsidRDefault="00A62154" w:rsidP="00F96C2E">
      <w:pPr>
        <w:pStyle w:val="BodyText"/>
        <w:rPr>
          <w:b/>
          <w:color w:val="0000CC"/>
        </w:rPr>
      </w:pPr>
    </w:p>
    <w:p w14:paraId="4A252738" w14:textId="77777777" w:rsidR="00641AA9" w:rsidRDefault="00641AA9" w:rsidP="00F96C2E">
      <w:pPr>
        <w:pStyle w:val="BodyText"/>
        <w:rPr>
          <w:b/>
          <w:color w:val="0000CC"/>
        </w:rPr>
      </w:pPr>
    </w:p>
    <w:p w14:paraId="0E5E59D3" w14:textId="77777777" w:rsidR="00641AA9" w:rsidRDefault="00641AA9" w:rsidP="00F96C2E">
      <w:pPr>
        <w:pStyle w:val="BodyText"/>
        <w:rPr>
          <w:b/>
          <w:color w:val="0000CC"/>
        </w:rPr>
      </w:pPr>
    </w:p>
    <w:p w14:paraId="54A8BC42" w14:textId="77777777" w:rsidR="00641AA9" w:rsidRDefault="00641AA9" w:rsidP="00F96C2E">
      <w:pPr>
        <w:pStyle w:val="BodyText"/>
        <w:rPr>
          <w:b/>
          <w:color w:val="0000CC"/>
        </w:rPr>
      </w:pPr>
    </w:p>
    <w:p w14:paraId="684B0A30" w14:textId="77777777" w:rsidR="00641AA9" w:rsidRDefault="00641AA9" w:rsidP="00F96C2E">
      <w:pPr>
        <w:pStyle w:val="BodyText"/>
        <w:rPr>
          <w:b/>
          <w:color w:val="0000CC"/>
        </w:rPr>
      </w:pPr>
    </w:p>
    <w:p w14:paraId="21D2C7F4" w14:textId="77777777" w:rsidR="00641AA9" w:rsidRDefault="00641AA9" w:rsidP="00F96C2E">
      <w:pPr>
        <w:pStyle w:val="BodyText"/>
        <w:rPr>
          <w:b/>
          <w:color w:val="0000CC"/>
        </w:rPr>
      </w:pPr>
    </w:p>
    <w:p w14:paraId="2E4DA06D" w14:textId="77777777" w:rsidR="00641AA9" w:rsidRDefault="00641AA9" w:rsidP="00F96C2E">
      <w:pPr>
        <w:pStyle w:val="BodyText"/>
        <w:rPr>
          <w:b/>
          <w:color w:val="0000CC"/>
        </w:rPr>
      </w:pPr>
    </w:p>
    <w:p w14:paraId="731045B1" w14:textId="77777777" w:rsidR="00641AA9" w:rsidRDefault="00641AA9" w:rsidP="00F96C2E">
      <w:pPr>
        <w:pStyle w:val="BodyText"/>
        <w:rPr>
          <w:b/>
          <w:color w:val="0000CC"/>
        </w:rPr>
      </w:pPr>
    </w:p>
    <w:p w14:paraId="524E9E2C" w14:textId="77777777" w:rsidR="00641AA9" w:rsidRDefault="00641AA9" w:rsidP="00F96C2E">
      <w:pPr>
        <w:pStyle w:val="BodyText"/>
        <w:rPr>
          <w:b/>
          <w:color w:val="0000CC"/>
        </w:rPr>
      </w:pPr>
    </w:p>
    <w:p w14:paraId="2D16D607" w14:textId="77777777" w:rsidR="00641AA9" w:rsidRDefault="00641AA9" w:rsidP="00F96C2E">
      <w:pPr>
        <w:pStyle w:val="BodyText"/>
        <w:rPr>
          <w:b/>
          <w:color w:val="0000CC"/>
        </w:rPr>
      </w:pPr>
    </w:p>
    <w:p w14:paraId="601D8E6D" w14:textId="77777777" w:rsidR="00641AA9" w:rsidRDefault="00641AA9" w:rsidP="00F96C2E">
      <w:pPr>
        <w:pStyle w:val="BodyText"/>
        <w:rPr>
          <w:b/>
          <w:color w:val="0000CC"/>
        </w:rPr>
      </w:pPr>
    </w:p>
    <w:p w14:paraId="68EDDB2A" w14:textId="77777777" w:rsidR="00641AA9" w:rsidRDefault="00641AA9" w:rsidP="00F96C2E">
      <w:pPr>
        <w:pStyle w:val="BodyText"/>
        <w:rPr>
          <w:b/>
          <w:color w:val="0000CC"/>
        </w:rPr>
      </w:pPr>
    </w:p>
    <w:p w14:paraId="07FDC5DC" w14:textId="77777777" w:rsidR="00641AA9" w:rsidRDefault="00641AA9" w:rsidP="00F96C2E">
      <w:pPr>
        <w:pStyle w:val="BodyText"/>
        <w:rPr>
          <w:b/>
          <w:color w:val="0000CC"/>
        </w:rPr>
      </w:pPr>
    </w:p>
    <w:p w14:paraId="2D9C361B" w14:textId="77777777" w:rsidR="00641AA9" w:rsidRDefault="00641AA9" w:rsidP="00F96C2E">
      <w:pPr>
        <w:pStyle w:val="BodyText"/>
        <w:rPr>
          <w:b/>
          <w:color w:val="0000CC"/>
        </w:rPr>
      </w:pPr>
    </w:p>
    <w:p w14:paraId="5CD47197" w14:textId="77777777" w:rsidR="00641AA9" w:rsidRDefault="00641AA9" w:rsidP="00F96C2E">
      <w:pPr>
        <w:pStyle w:val="BodyText"/>
        <w:rPr>
          <w:b/>
          <w:color w:val="0000CC"/>
        </w:rPr>
      </w:pPr>
    </w:p>
    <w:p w14:paraId="5D168825" w14:textId="77777777" w:rsidR="00641AA9" w:rsidRDefault="00641AA9" w:rsidP="00F96C2E">
      <w:pPr>
        <w:pStyle w:val="BodyText"/>
        <w:rPr>
          <w:b/>
          <w:color w:val="0000CC"/>
        </w:rPr>
      </w:pPr>
    </w:p>
    <w:p w14:paraId="4471C88F" w14:textId="77777777" w:rsidR="00641AA9" w:rsidRDefault="00641AA9" w:rsidP="00F96C2E">
      <w:pPr>
        <w:pStyle w:val="BodyText"/>
        <w:rPr>
          <w:b/>
          <w:color w:val="0000CC"/>
        </w:rPr>
      </w:pPr>
    </w:p>
    <w:p w14:paraId="5C27FCF9" w14:textId="77777777" w:rsidR="00641AA9" w:rsidRDefault="00641AA9" w:rsidP="00F96C2E">
      <w:pPr>
        <w:pStyle w:val="BodyText"/>
        <w:rPr>
          <w:b/>
          <w:color w:val="0000CC"/>
        </w:rPr>
      </w:pPr>
    </w:p>
    <w:p w14:paraId="0520D34C" w14:textId="77777777" w:rsidR="00641AA9" w:rsidRDefault="00641AA9" w:rsidP="00F96C2E">
      <w:pPr>
        <w:pStyle w:val="BodyText"/>
        <w:rPr>
          <w:b/>
          <w:color w:val="0000CC"/>
        </w:rPr>
      </w:pPr>
    </w:p>
    <w:p w14:paraId="5756C13B" w14:textId="77777777" w:rsidR="00641AA9" w:rsidRDefault="00641AA9" w:rsidP="00F96C2E">
      <w:pPr>
        <w:pStyle w:val="BodyText"/>
        <w:rPr>
          <w:b/>
          <w:color w:val="0000CC"/>
        </w:rPr>
      </w:pPr>
    </w:p>
    <w:p w14:paraId="363FDE3C" w14:textId="77777777" w:rsidR="00641AA9" w:rsidRDefault="00641AA9" w:rsidP="00F96C2E">
      <w:pPr>
        <w:pStyle w:val="BodyText"/>
        <w:rPr>
          <w:b/>
          <w:color w:val="0000CC"/>
        </w:rPr>
      </w:pPr>
    </w:p>
    <w:p w14:paraId="4B3D698E" w14:textId="77777777" w:rsidR="00641AA9" w:rsidRDefault="00641AA9" w:rsidP="00F96C2E">
      <w:pPr>
        <w:pStyle w:val="BodyText"/>
        <w:rPr>
          <w:b/>
          <w:color w:val="0000CC"/>
        </w:rPr>
      </w:pPr>
    </w:p>
    <w:p w14:paraId="0E074A8D" w14:textId="77777777" w:rsidR="00641AA9" w:rsidRDefault="00641AA9" w:rsidP="00F96C2E">
      <w:pPr>
        <w:pStyle w:val="BodyText"/>
        <w:rPr>
          <w:b/>
          <w:color w:val="0000CC"/>
        </w:rPr>
      </w:pPr>
    </w:p>
    <w:tbl>
      <w:tblPr>
        <w:tblStyle w:val="TableGrid"/>
        <w:tblW w:w="10800" w:type="dxa"/>
        <w:tblInd w:w="-275" w:type="dxa"/>
        <w:tblBorders>
          <w:top w:val="single" w:sz="18" w:space="0" w:color="365F91"/>
          <w:left w:val="single" w:sz="18" w:space="0" w:color="365F91"/>
          <w:bottom w:val="single" w:sz="18" w:space="0" w:color="365F91"/>
          <w:right w:val="single" w:sz="18" w:space="0" w:color="365F91"/>
          <w:insideH w:val="none" w:sz="0" w:space="0" w:color="auto"/>
          <w:insideV w:val="none" w:sz="0" w:space="0" w:color="auto"/>
        </w:tblBorders>
        <w:tblLook w:val="04A0" w:firstRow="1" w:lastRow="0" w:firstColumn="1" w:lastColumn="0" w:noHBand="0" w:noVBand="1"/>
      </w:tblPr>
      <w:tblGrid>
        <w:gridCol w:w="10800"/>
      </w:tblGrid>
      <w:tr w:rsidR="00641AA9" w14:paraId="2B245E0C" w14:textId="77777777" w:rsidTr="00641AA9">
        <w:tc>
          <w:tcPr>
            <w:tcW w:w="10800" w:type="dxa"/>
            <w:shd w:val="clear" w:color="auto" w:fill="F2F2F2" w:themeFill="background1" w:themeFillShade="F2"/>
          </w:tcPr>
          <w:p w14:paraId="48C3AE28" w14:textId="77777777" w:rsidR="00641AA9" w:rsidRPr="00F96C2E" w:rsidRDefault="00641AA9" w:rsidP="00641AA9">
            <w:pPr>
              <w:pStyle w:val="BodyText"/>
              <w:jc w:val="center"/>
              <w:rPr>
                <w:u w:val="single"/>
              </w:rPr>
            </w:pPr>
            <w:r>
              <w:rPr>
                <w:b/>
                <w:u w:val="single"/>
              </w:rPr>
              <w:t>Evidence of c</w:t>
            </w:r>
            <w:r w:rsidRPr="00F96C2E">
              <w:rPr>
                <w:b/>
                <w:u w:val="single"/>
              </w:rPr>
              <w:t>ompliance</w:t>
            </w:r>
            <w:r>
              <w:rPr>
                <w:b/>
                <w:u w:val="single"/>
              </w:rPr>
              <w:t xml:space="preserve"> to provide in Appendix A</w:t>
            </w:r>
          </w:p>
          <w:p w14:paraId="15FD1172" w14:textId="77777777" w:rsidR="00641AA9" w:rsidRPr="00F96C2E" w:rsidRDefault="00641AA9" w:rsidP="00641AA9">
            <w:pPr>
              <w:pStyle w:val="BodyText"/>
              <w:rPr>
                <w:u w:val="single"/>
              </w:rPr>
            </w:pPr>
            <w:r>
              <w:t>A1.3-1</w:t>
            </w:r>
            <w:r>
              <w:tab/>
            </w:r>
            <w:r w:rsidRPr="00F96C2E">
              <w:t>Documentation demonstrating the sponsor is accredited to offer master’s degrees.</w:t>
            </w:r>
          </w:p>
          <w:p w14:paraId="2892FEE2" w14:textId="77777777" w:rsidR="00641AA9" w:rsidRPr="007D5A5E" w:rsidRDefault="00641AA9" w:rsidP="00641AA9">
            <w:pPr>
              <w:pStyle w:val="BodyText"/>
              <w:ind w:left="720"/>
              <w:rPr>
                <w:b/>
                <w:i/>
                <w:u w:val="single"/>
              </w:rPr>
            </w:pPr>
            <w:r w:rsidRPr="007D5A5E">
              <w:rPr>
                <w:b/>
                <w:i/>
              </w:rPr>
              <w:t>This information should be in the institutional accreditation document appended for A1.1. Do not provide it again unless it is not part of the earlier evidence.</w:t>
            </w:r>
          </w:p>
          <w:p w14:paraId="2A48EDFC" w14:textId="77777777" w:rsidR="00641AA9" w:rsidRDefault="00641AA9" w:rsidP="00641AA9">
            <w:pPr>
              <w:pStyle w:val="BodyText"/>
            </w:pPr>
          </w:p>
          <w:p w14:paraId="4ADE93C5" w14:textId="77777777" w:rsidR="00641AA9" w:rsidRDefault="00641AA9" w:rsidP="00641AA9">
            <w:pPr>
              <w:pStyle w:val="BodyText"/>
              <w:ind w:left="720" w:hanging="720"/>
            </w:pPr>
            <w:r>
              <w:rPr>
                <w:bCs/>
              </w:rPr>
              <w:t>A1.3-2</w:t>
            </w:r>
            <w:r>
              <w:rPr>
                <w:bCs/>
              </w:rPr>
              <w:tab/>
            </w:r>
            <w:r w:rsidRPr="005E7D33">
              <w:rPr>
                <w:b/>
              </w:rPr>
              <w:t>(OPTIONAL)</w:t>
            </w:r>
            <w:r>
              <w:t xml:space="preserve"> Additional evidence of compliance with this standard.  Provide a brief description of the item below and add the document after the requested evidence of compliance for this standard.</w:t>
            </w:r>
          </w:p>
          <w:p w14:paraId="57D7C162" w14:textId="77777777" w:rsidR="00641AA9" w:rsidRDefault="00641AA9" w:rsidP="00641AA9">
            <w:pPr>
              <w:pStyle w:val="BodyText"/>
              <w:ind w:left="720" w:hanging="720"/>
            </w:pPr>
          </w:p>
          <w:p w14:paraId="0B22BE1F" w14:textId="77777777" w:rsidR="00641AA9" w:rsidRDefault="00641AA9" w:rsidP="00641AA9">
            <w:pPr>
              <w:pStyle w:val="BodyText"/>
              <w:ind w:left="720" w:hanging="720"/>
              <w:jc w:val="center"/>
            </w:pPr>
            <w:r>
              <w:t>DO NOT TYPE IN THIS BOX UNLESS INCLUDING AN OPTIONAL ITEM</w:t>
            </w:r>
          </w:p>
          <w:p w14:paraId="4EE465DB" w14:textId="77777777" w:rsidR="00641AA9" w:rsidRDefault="00641AA9" w:rsidP="00F96C2E">
            <w:pPr>
              <w:pStyle w:val="BodyText"/>
              <w:rPr>
                <w:b/>
                <w:color w:val="0000CC"/>
              </w:rPr>
            </w:pPr>
          </w:p>
        </w:tc>
      </w:tr>
    </w:tbl>
    <w:p w14:paraId="2D38C3E2" w14:textId="77777777" w:rsidR="00641AA9" w:rsidRDefault="00641AA9" w:rsidP="00F96C2E">
      <w:pPr>
        <w:pStyle w:val="BodyText"/>
        <w:rPr>
          <w:b/>
          <w:color w:val="0000CC"/>
        </w:rPr>
      </w:pPr>
    </w:p>
    <w:p w14:paraId="75BF808D" w14:textId="77777777" w:rsidR="00DD35DA" w:rsidRPr="00DD35DA" w:rsidRDefault="007D0BA8" w:rsidP="00A62154">
      <w:pPr>
        <w:pStyle w:val="BodyText"/>
      </w:pPr>
      <w:r>
        <w:rPr>
          <w:b/>
          <w:color w:val="0000CC"/>
        </w:rPr>
        <w:tab/>
      </w:r>
    </w:p>
    <w:p w14:paraId="4EB39E0D" w14:textId="77777777" w:rsidR="00641AA9" w:rsidRDefault="00641AA9">
      <w:pPr>
        <w:rPr>
          <w:b/>
          <w:bCs/>
        </w:rPr>
      </w:pPr>
      <w:r>
        <w:br w:type="page"/>
      </w:r>
    </w:p>
    <w:p w14:paraId="5BC34A3D" w14:textId="77777777" w:rsidR="00CF79F2" w:rsidRDefault="008B177E">
      <w:pPr>
        <w:pStyle w:val="Heading1"/>
        <w:spacing w:before="56"/>
        <w:ind w:left="198"/>
      </w:pPr>
      <w:r>
        <w:lastRenderedPageBreak/>
        <w:t>A</w:t>
      </w:r>
      <w:proofErr w:type="gramStart"/>
      <w:r>
        <w:t>2  Sponsor</w:t>
      </w:r>
      <w:proofErr w:type="gramEnd"/>
      <w:r>
        <w:t xml:space="preserve"> Responsibilities</w:t>
      </w:r>
    </w:p>
    <w:p w14:paraId="6E03E71D" w14:textId="77777777" w:rsidR="00CF79F2" w:rsidRDefault="008B177E">
      <w:pPr>
        <w:pStyle w:val="BodyText"/>
        <w:tabs>
          <w:tab w:val="left" w:pos="918"/>
        </w:tabs>
        <w:ind w:left="918" w:right="188" w:hanging="721"/>
      </w:pPr>
      <w:r>
        <w:t>A2.1</w:t>
      </w:r>
      <w:r>
        <w:tab/>
        <w:t>The sponsor must be capable of providing required prerequisite and co-requisite courses or</w:t>
      </w:r>
      <w:r>
        <w:rPr>
          <w:spacing w:val="-30"/>
        </w:rPr>
        <w:t xml:space="preserve"> </w:t>
      </w:r>
      <w:r>
        <w:t>have</w:t>
      </w:r>
      <w:r>
        <w:rPr>
          <w:spacing w:val="-1"/>
        </w:rPr>
        <w:t xml:space="preserve"> </w:t>
      </w:r>
      <w:r>
        <w:t>a process for evaluating and accepting transfer credit for these courses from other regionally or nationally accredited educational</w:t>
      </w:r>
      <w:r>
        <w:rPr>
          <w:spacing w:val="-10"/>
        </w:rPr>
        <w:t xml:space="preserve"> </w:t>
      </w:r>
      <w:r>
        <w:t>institutions.</w:t>
      </w:r>
    </w:p>
    <w:p w14:paraId="26C64563" w14:textId="77777777" w:rsidR="00DD35DA" w:rsidRDefault="00DD35DA" w:rsidP="00A55C89">
      <w:pPr>
        <w:pStyle w:val="BodyText"/>
        <w:pBdr>
          <w:bottom w:val="single" w:sz="4" w:space="1" w:color="auto"/>
        </w:pBdr>
        <w:tabs>
          <w:tab w:val="left" w:pos="918"/>
        </w:tabs>
        <w:ind w:left="918" w:right="188" w:hanging="721"/>
      </w:pPr>
    </w:p>
    <w:p w14:paraId="1F60B890" w14:textId="77777777" w:rsidR="00A55C89" w:rsidRDefault="00A55C89" w:rsidP="00F96C2E">
      <w:pPr>
        <w:pStyle w:val="BodyText"/>
        <w:tabs>
          <w:tab w:val="left" w:pos="918"/>
        </w:tabs>
        <w:spacing w:line="360" w:lineRule="auto"/>
        <w:ind w:left="721" w:right="188" w:hanging="721"/>
        <w:rPr>
          <w:b/>
        </w:rPr>
      </w:pPr>
    </w:p>
    <w:p w14:paraId="5C953EBB" w14:textId="77777777" w:rsidR="00F96C2E" w:rsidRDefault="00F96C2E" w:rsidP="00F96C2E">
      <w:pPr>
        <w:pStyle w:val="NoSpacing"/>
        <w:rPr>
          <w:b/>
          <w:u w:val="single"/>
        </w:rPr>
      </w:pPr>
      <w:r w:rsidRPr="00F96C2E">
        <w:rPr>
          <w:b/>
          <w:u w:val="single"/>
        </w:rPr>
        <w:t>Narrative Responses</w:t>
      </w:r>
    </w:p>
    <w:p w14:paraId="649484A4" w14:textId="77777777" w:rsidR="00C03291" w:rsidRPr="00D70BF4" w:rsidRDefault="00C03291" w:rsidP="00C03291">
      <w:pPr>
        <w:pStyle w:val="BodyText"/>
        <w:numPr>
          <w:ilvl w:val="0"/>
          <w:numId w:val="20"/>
        </w:numPr>
      </w:pPr>
      <w:r>
        <w:t xml:space="preserve">Does the sponsoring institution offer the prerequisite courses? </w:t>
      </w:r>
      <w:r>
        <w:rPr>
          <w:i/>
        </w:rPr>
        <w:t>It is recognized that some sponsors may offer the prerequisite courses yet permit students to transfer them from another college or university.  In this instance indicate ‘Yes’ since the sponsor offers the prerequisites.</w:t>
      </w:r>
    </w:p>
    <w:p w14:paraId="30B17952" w14:textId="77777777" w:rsidR="00C03291" w:rsidRDefault="00C03291" w:rsidP="00C03291">
      <w:pPr>
        <w:pStyle w:val="BodyText"/>
        <w:ind w:left="1440"/>
        <w:rPr>
          <w:i/>
        </w:rPr>
      </w:pPr>
    </w:p>
    <w:p w14:paraId="23880E4A" w14:textId="77777777" w:rsidR="00C03291" w:rsidRDefault="00C03291" w:rsidP="00C03291">
      <w:pPr>
        <w:pStyle w:val="BodyText"/>
        <w:spacing w:line="360" w:lineRule="auto"/>
        <w:ind w:left="1440"/>
      </w:pPr>
      <w:r>
        <w:rPr>
          <w:u w:val="single"/>
        </w:rPr>
        <w:tab/>
      </w:r>
      <w:r>
        <w:t xml:space="preserve">    Yes, the sponsor offers all required prerequisite courses</w:t>
      </w:r>
    </w:p>
    <w:p w14:paraId="3598FC02" w14:textId="77777777" w:rsidR="00C03291" w:rsidRPr="00D70BF4" w:rsidRDefault="00C03291" w:rsidP="00C03291">
      <w:pPr>
        <w:pStyle w:val="BodyText"/>
        <w:ind w:left="1440"/>
      </w:pPr>
      <w:r>
        <w:rPr>
          <w:u w:val="single"/>
        </w:rPr>
        <w:tab/>
      </w:r>
      <w:r>
        <w:t xml:space="preserve">    No, the sponsor does </w:t>
      </w:r>
      <w:r w:rsidRPr="00D70BF4">
        <w:rPr>
          <w:u w:val="single"/>
        </w:rPr>
        <w:t>not</w:t>
      </w:r>
      <w:r>
        <w:t xml:space="preserve"> offer the required prerequisite courses</w:t>
      </w:r>
    </w:p>
    <w:p w14:paraId="4908AB5F" w14:textId="77777777" w:rsidR="00C03291" w:rsidRDefault="00C03291" w:rsidP="00C03291">
      <w:pPr>
        <w:pStyle w:val="BodyText"/>
      </w:pPr>
    </w:p>
    <w:p w14:paraId="6CA342C3" w14:textId="77777777" w:rsidR="00C03291" w:rsidRDefault="00C03291" w:rsidP="00C03291">
      <w:pPr>
        <w:pStyle w:val="BodyText"/>
      </w:pPr>
    </w:p>
    <w:p w14:paraId="4E451838" w14:textId="77777777" w:rsidR="00F96C2E" w:rsidRPr="00F96C2E" w:rsidRDefault="00A62154" w:rsidP="00C03291">
      <w:pPr>
        <w:pStyle w:val="NoSpacing"/>
        <w:numPr>
          <w:ilvl w:val="0"/>
          <w:numId w:val="20"/>
        </w:numPr>
        <w:rPr>
          <w:b/>
          <w:u w:val="single"/>
        </w:rPr>
      </w:pPr>
      <w:r>
        <w:t>Describe how the program meets this standard:</w:t>
      </w:r>
    </w:p>
    <w:p w14:paraId="4BBEED0B" w14:textId="77777777" w:rsidR="00F96C2E" w:rsidRDefault="00F96C2E" w:rsidP="00F96C2E">
      <w:pPr>
        <w:pStyle w:val="NoSpacing"/>
      </w:pPr>
    </w:p>
    <w:p w14:paraId="76988A85" w14:textId="77777777" w:rsidR="00F96C2E" w:rsidRDefault="00F96C2E" w:rsidP="00F96C2E">
      <w:pPr>
        <w:pStyle w:val="NoSpacing"/>
      </w:pPr>
    </w:p>
    <w:p w14:paraId="5507141D" w14:textId="77777777" w:rsidR="00F96C2E" w:rsidRDefault="00F96C2E" w:rsidP="00F96C2E">
      <w:pPr>
        <w:pStyle w:val="NoSpacing"/>
      </w:pPr>
    </w:p>
    <w:p w14:paraId="0B9B89DC" w14:textId="77777777" w:rsidR="00F96C2E" w:rsidRPr="00F96C2E" w:rsidRDefault="00F96C2E" w:rsidP="00F96C2E">
      <w:pPr>
        <w:pStyle w:val="NoSpacing"/>
        <w:rPr>
          <w:b/>
          <w:u w:val="single"/>
        </w:rPr>
      </w:pPr>
    </w:p>
    <w:p w14:paraId="690470EC" w14:textId="25B22FA3" w:rsidR="0010647A" w:rsidRPr="00641AA9" w:rsidRDefault="008F3621" w:rsidP="00042B2B">
      <w:pPr>
        <w:pStyle w:val="NoSpacing"/>
        <w:numPr>
          <w:ilvl w:val="0"/>
          <w:numId w:val="20"/>
        </w:numPr>
        <w:rPr>
          <w:b/>
          <w:u w:val="single"/>
        </w:rPr>
      </w:pPr>
      <w:r>
        <w:t xml:space="preserve">Describe the program’s assessment of any areas of concern regarding </w:t>
      </w:r>
      <w:r w:rsidR="008F7DD8">
        <w:t xml:space="preserve">its compliance with </w:t>
      </w:r>
      <w:r>
        <w:t xml:space="preserve">this standard and the plans for addressing </w:t>
      </w:r>
      <w:r w:rsidR="008F7DD8">
        <w:t xml:space="preserve">the </w:t>
      </w:r>
      <w:r>
        <w:t>concerns.  Please include projected time</w:t>
      </w:r>
      <w:r w:rsidR="008F7DD8">
        <w:t>lines</w:t>
      </w:r>
      <w:r>
        <w:t xml:space="preserve"> in the response.</w:t>
      </w:r>
    </w:p>
    <w:p w14:paraId="6A6CE9D2" w14:textId="77777777" w:rsidR="0010647A" w:rsidRDefault="0010647A" w:rsidP="00042B2B">
      <w:pPr>
        <w:pStyle w:val="BodyText"/>
        <w:rPr>
          <w:b/>
          <w:u w:val="single"/>
        </w:rPr>
      </w:pPr>
    </w:p>
    <w:p w14:paraId="6F530031" w14:textId="77777777" w:rsidR="0010647A" w:rsidRDefault="0010647A" w:rsidP="00042B2B">
      <w:pPr>
        <w:pStyle w:val="BodyText"/>
        <w:rPr>
          <w:b/>
          <w:u w:val="single"/>
        </w:rPr>
      </w:pPr>
    </w:p>
    <w:p w14:paraId="5E3B4F03" w14:textId="77777777" w:rsidR="0010647A" w:rsidRDefault="0010647A" w:rsidP="00042B2B">
      <w:pPr>
        <w:pStyle w:val="BodyText"/>
        <w:rPr>
          <w:b/>
          <w:u w:val="single"/>
        </w:rPr>
      </w:pPr>
    </w:p>
    <w:p w14:paraId="2452FFA2" w14:textId="77777777" w:rsidR="00F96C2E" w:rsidRDefault="00F96C2E" w:rsidP="00F96C2E">
      <w:pPr>
        <w:pStyle w:val="BodyText"/>
        <w:ind w:left="360"/>
      </w:pPr>
    </w:p>
    <w:p w14:paraId="1F259FA7" w14:textId="77777777" w:rsidR="00A62154" w:rsidRDefault="00A62154" w:rsidP="007D0BA8">
      <w:pPr>
        <w:pStyle w:val="BodyText"/>
        <w:tabs>
          <w:tab w:val="left" w:pos="918"/>
        </w:tabs>
        <w:spacing w:line="360" w:lineRule="auto"/>
        <w:ind w:left="918" w:right="188" w:hanging="721"/>
        <w:rPr>
          <w:b/>
        </w:rPr>
      </w:pPr>
    </w:p>
    <w:p w14:paraId="016A8D2F" w14:textId="77777777" w:rsidR="00641AA9" w:rsidRDefault="00641AA9" w:rsidP="007D0BA8">
      <w:pPr>
        <w:pStyle w:val="BodyText"/>
        <w:tabs>
          <w:tab w:val="left" w:pos="918"/>
        </w:tabs>
        <w:spacing w:line="360" w:lineRule="auto"/>
        <w:ind w:left="918" w:right="188" w:hanging="721"/>
        <w:rPr>
          <w:b/>
        </w:rPr>
      </w:pPr>
    </w:p>
    <w:p w14:paraId="6FB6EA6F" w14:textId="77777777" w:rsidR="00641AA9" w:rsidRDefault="00641AA9" w:rsidP="007D0BA8">
      <w:pPr>
        <w:pStyle w:val="BodyText"/>
        <w:tabs>
          <w:tab w:val="left" w:pos="918"/>
        </w:tabs>
        <w:spacing w:line="360" w:lineRule="auto"/>
        <w:ind w:left="918" w:right="188" w:hanging="721"/>
        <w:rPr>
          <w:b/>
        </w:rPr>
      </w:pPr>
    </w:p>
    <w:p w14:paraId="574CA487" w14:textId="77777777" w:rsidR="00641AA9" w:rsidRDefault="00641AA9" w:rsidP="007D0BA8">
      <w:pPr>
        <w:pStyle w:val="BodyText"/>
        <w:tabs>
          <w:tab w:val="left" w:pos="918"/>
        </w:tabs>
        <w:spacing w:line="360" w:lineRule="auto"/>
        <w:ind w:left="918" w:right="188" w:hanging="721"/>
        <w:rPr>
          <w:b/>
        </w:rPr>
      </w:pPr>
    </w:p>
    <w:p w14:paraId="3250AC54" w14:textId="77777777" w:rsidR="00641AA9" w:rsidRDefault="00641AA9" w:rsidP="007D0BA8">
      <w:pPr>
        <w:pStyle w:val="BodyText"/>
        <w:tabs>
          <w:tab w:val="left" w:pos="918"/>
        </w:tabs>
        <w:spacing w:line="360" w:lineRule="auto"/>
        <w:ind w:left="918" w:right="188" w:hanging="721"/>
        <w:rPr>
          <w:b/>
        </w:rPr>
      </w:pPr>
    </w:p>
    <w:p w14:paraId="5BEFF1D3" w14:textId="77777777" w:rsidR="00641AA9" w:rsidRDefault="00641AA9" w:rsidP="007D0BA8">
      <w:pPr>
        <w:pStyle w:val="BodyText"/>
        <w:tabs>
          <w:tab w:val="left" w:pos="918"/>
        </w:tabs>
        <w:spacing w:line="360" w:lineRule="auto"/>
        <w:ind w:left="918" w:right="188" w:hanging="721"/>
        <w:rPr>
          <w:b/>
        </w:rPr>
      </w:pPr>
    </w:p>
    <w:p w14:paraId="1F1D074B" w14:textId="77777777" w:rsidR="00641AA9" w:rsidRDefault="00641AA9" w:rsidP="007D0BA8">
      <w:pPr>
        <w:pStyle w:val="BodyText"/>
        <w:tabs>
          <w:tab w:val="left" w:pos="918"/>
        </w:tabs>
        <w:spacing w:line="360" w:lineRule="auto"/>
        <w:ind w:left="918" w:right="188" w:hanging="721"/>
        <w:rPr>
          <w:b/>
        </w:rPr>
      </w:pPr>
    </w:p>
    <w:p w14:paraId="37AD8158" w14:textId="77777777" w:rsidR="00641AA9" w:rsidRDefault="00641AA9" w:rsidP="007D0BA8">
      <w:pPr>
        <w:pStyle w:val="BodyText"/>
        <w:tabs>
          <w:tab w:val="left" w:pos="918"/>
        </w:tabs>
        <w:spacing w:line="360" w:lineRule="auto"/>
        <w:ind w:left="918" w:right="188" w:hanging="721"/>
        <w:rPr>
          <w:b/>
        </w:rPr>
      </w:pPr>
    </w:p>
    <w:p w14:paraId="1647D02F" w14:textId="77777777" w:rsidR="00641AA9" w:rsidRDefault="00641AA9" w:rsidP="007D0BA8">
      <w:pPr>
        <w:pStyle w:val="BodyText"/>
        <w:tabs>
          <w:tab w:val="left" w:pos="918"/>
        </w:tabs>
        <w:spacing w:line="360" w:lineRule="auto"/>
        <w:ind w:left="918" w:right="188" w:hanging="721"/>
        <w:rPr>
          <w:b/>
        </w:rPr>
      </w:pPr>
    </w:p>
    <w:p w14:paraId="5C0A4BED" w14:textId="77777777" w:rsidR="00641AA9" w:rsidRDefault="00641AA9" w:rsidP="007D0BA8">
      <w:pPr>
        <w:pStyle w:val="BodyText"/>
        <w:tabs>
          <w:tab w:val="left" w:pos="918"/>
        </w:tabs>
        <w:spacing w:line="360" w:lineRule="auto"/>
        <w:ind w:left="918" w:right="188" w:hanging="721"/>
        <w:rPr>
          <w:b/>
        </w:rPr>
      </w:pPr>
    </w:p>
    <w:tbl>
      <w:tblPr>
        <w:tblStyle w:val="TableGrid"/>
        <w:tblW w:w="10710" w:type="dxa"/>
        <w:tblInd w:w="-185" w:type="dxa"/>
        <w:tblBorders>
          <w:top w:val="single" w:sz="18" w:space="0" w:color="365F91"/>
          <w:left w:val="single" w:sz="18" w:space="0" w:color="365F91"/>
          <w:bottom w:val="single" w:sz="18" w:space="0" w:color="365F91"/>
          <w:right w:val="single" w:sz="18" w:space="0" w:color="365F91"/>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10"/>
      </w:tblGrid>
      <w:tr w:rsidR="00641AA9" w14:paraId="16C26F6B" w14:textId="77777777" w:rsidTr="00641AA9">
        <w:tc>
          <w:tcPr>
            <w:tcW w:w="10710" w:type="dxa"/>
            <w:shd w:val="clear" w:color="auto" w:fill="F2F2F2" w:themeFill="background1" w:themeFillShade="F2"/>
          </w:tcPr>
          <w:p w14:paraId="120FAD6D" w14:textId="77777777" w:rsidR="00641AA9" w:rsidRPr="00F96C2E" w:rsidRDefault="00641AA9" w:rsidP="00641AA9">
            <w:pPr>
              <w:pStyle w:val="BodyText"/>
              <w:jc w:val="center"/>
              <w:rPr>
                <w:b/>
                <w:u w:val="single"/>
              </w:rPr>
            </w:pPr>
            <w:r>
              <w:rPr>
                <w:b/>
                <w:u w:val="single"/>
              </w:rPr>
              <w:t>Evidence of c</w:t>
            </w:r>
            <w:r w:rsidRPr="00F96C2E">
              <w:rPr>
                <w:b/>
                <w:u w:val="single"/>
              </w:rPr>
              <w:t>ompliance</w:t>
            </w:r>
            <w:r>
              <w:rPr>
                <w:b/>
                <w:u w:val="single"/>
              </w:rPr>
              <w:t xml:space="preserve"> to provide in Appendix A</w:t>
            </w:r>
          </w:p>
          <w:p w14:paraId="7E7CD867" w14:textId="10399E2B" w:rsidR="00641AA9" w:rsidRDefault="00641AA9" w:rsidP="00641AA9">
            <w:pPr>
              <w:pStyle w:val="BodyText"/>
            </w:pPr>
            <w:r>
              <w:t>A2.1-1</w:t>
            </w:r>
            <w:r>
              <w:tab/>
              <w:t>Transfer of credit polic</w:t>
            </w:r>
            <w:r w:rsidR="00A135E4">
              <w:t>y</w:t>
            </w:r>
            <w:r>
              <w:t>.</w:t>
            </w:r>
          </w:p>
          <w:p w14:paraId="1686F543" w14:textId="77777777" w:rsidR="00641AA9" w:rsidRDefault="00641AA9" w:rsidP="00641AA9">
            <w:pPr>
              <w:pStyle w:val="BodyText"/>
              <w:ind w:left="360"/>
            </w:pPr>
          </w:p>
          <w:p w14:paraId="527BB8F8" w14:textId="77777777" w:rsidR="00641AA9" w:rsidRDefault="00641AA9" w:rsidP="00641AA9">
            <w:pPr>
              <w:pStyle w:val="BodyText"/>
              <w:ind w:left="720" w:hanging="720"/>
            </w:pPr>
            <w:r>
              <w:rPr>
                <w:bCs/>
              </w:rPr>
              <w:t>A2.1-2</w:t>
            </w:r>
            <w:r>
              <w:rPr>
                <w:bCs/>
              </w:rPr>
              <w:tab/>
            </w:r>
            <w:r w:rsidRPr="00F96C2E">
              <w:rPr>
                <w:b/>
              </w:rPr>
              <w:t>(OPTIONAL)</w:t>
            </w:r>
            <w:r>
              <w:t xml:space="preserve"> Additional evidence of compliance with this standard.  Provide a brief description of the item below and add the document after the requested evidence of compliance for this standard.</w:t>
            </w:r>
          </w:p>
          <w:p w14:paraId="6F73F3AF" w14:textId="77777777" w:rsidR="00641AA9" w:rsidRDefault="00641AA9" w:rsidP="00641AA9">
            <w:pPr>
              <w:pStyle w:val="BodyText"/>
              <w:ind w:left="720" w:hanging="720"/>
            </w:pPr>
          </w:p>
          <w:p w14:paraId="4E586880" w14:textId="77777777" w:rsidR="00641AA9" w:rsidRDefault="00641AA9" w:rsidP="00641AA9">
            <w:pPr>
              <w:pStyle w:val="BodyText"/>
              <w:ind w:left="720" w:hanging="720"/>
              <w:jc w:val="center"/>
            </w:pPr>
            <w:r>
              <w:t>DO NOT TYPE IN THIS BOX UNLESS INCLUDING AN OPTIONAL ITEM</w:t>
            </w:r>
          </w:p>
          <w:p w14:paraId="30ADCDF1" w14:textId="77777777" w:rsidR="00641AA9" w:rsidRDefault="00641AA9" w:rsidP="007D0BA8">
            <w:pPr>
              <w:pStyle w:val="BodyText"/>
              <w:tabs>
                <w:tab w:val="left" w:pos="918"/>
              </w:tabs>
              <w:spacing w:line="360" w:lineRule="auto"/>
              <w:ind w:right="188"/>
              <w:rPr>
                <w:b/>
              </w:rPr>
            </w:pPr>
          </w:p>
        </w:tc>
      </w:tr>
    </w:tbl>
    <w:p w14:paraId="3C391FAF" w14:textId="77777777" w:rsidR="00641AA9" w:rsidRDefault="00641AA9" w:rsidP="007D0BA8">
      <w:pPr>
        <w:pStyle w:val="BodyText"/>
        <w:tabs>
          <w:tab w:val="left" w:pos="918"/>
        </w:tabs>
        <w:spacing w:line="360" w:lineRule="auto"/>
        <w:ind w:left="918" w:right="188" w:hanging="721"/>
        <w:rPr>
          <w:b/>
        </w:rPr>
      </w:pPr>
    </w:p>
    <w:p w14:paraId="76813ECF" w14:textId="77777777" w:rsidR="00CF79F2" w:rsidRDefault="008B177E" w:rsidP="00A55C89">
      <w:pPr>
        <w:pStyle w:val="NoSpacing"/>
      </w:pPr>
      <w:r>
        <w:lastRenderedPageBreak/>
        <w:t>A2.</w:t>
      </w:r>
      <w:r w:rsidR="000B5E1F">
        <w:t>2</w:t>
      </w:r>
      <w:r>
        <w:tab/>
      </w:r>
      <w:r w:rsidR="000B5E1F">
        <w:t>The sponsor must be capable of providing the professional didactic and</w:t>
      </w:r>
      <w:r w:rsidR="000B5E1F">
        <w:rPr>
          <w:spacing w:val="-25"/>
        </w:rPr>
        <w:t xml:space="preserve"> </w:t>
      </w:r>
      <w:r w:rsidR="000B5E1F">
        <w:t>laboratory</w:t>
      </w:r>
      <w:r w:rsidR="000B5E1F">
        <w:rPr>
          <w:spacing w:val="-1"/>
        </w:rPr>
        <w:t xml:space="preserve"> </w:t>
      </w:r>
      <w:r w:rsidR="000B5E1F">
        <w:t>instruction</w:t>
      </w:r>
      <w:r w:rsidR="00DE4A5D">
        <w:t xml:space="preserve"> and is</w:t>
      </w:r>
      <w:r w:rsidR="000B5E1F">
        <w:t xml:space="preserve"> </w:t>
      </w:r>
      <w:r w:rsidR="000B5E1F">
        <w:tab/>
        <w:t>responsib</w:t>
      </w:r>
      <w:r w:rsidR="00DE4A5D">
        <w:t>le</w:t>
      </w:r>
      <w:r w:rsidR="000B5E1F">
        <w:t xml:space="preserve"> for</w:t>
      </w:r>
      <w:r>
        <w:t>:</w:t>
      </w:r>
    </w:p>
    <w:p w14:paraId="57537AEB" w14:textId="77777777" w:rsidR="00A55C89" w:rsidRDefault="00A55C89" w:rsidP="00A55C89">
      <w:pPr>
        <w:pStyle w:val="NoSpacing"/>
      </w:pPr>
    </w:p>
    <w:p w14:paraId="389F5C9E" w14:textId="77777777" w:rsidR="00A55C89" w:rsidRPr="006D7372" w:rsidRDefault="008B177E" w:rsidP="002F295A">
      <w:pPr>
        <w:pStyle w:val="NoSpacing"/>
        <w:numPr>
          <w:ilvl w:val="0"/>
          <w:numId w:val="4"/>
        </w:numPr>
        <w:ind w:left="1080"/>
      </w:pPr>
      <w:r>
        <w:t>hiring faculty and</w:t>
      </w:r>
      <w:r>
        <w:rPr>
          <w:spacing w:val="-11"/>
        </w:rPr>
        <w:t xml:space="preserve"> </w:t>
      </w:r>
      <w:r>
        <w:t>staff;</w:t>
      </w:r>
    </w:p>
    <w:p w14:paraId="54B0EBAB" w14:textId="77777777" w:rsidR="00CC1BEB" w:rsidRPr="00210FC5" w:rsidRDefault="008B177E" w:rsidP="002F295A">
      <w:pPr>
        <w:pStyle w:val="NoSpacing"/>
        <w:numPr>
          <w:ilvl w:val="0"/>
          <w:numId w:val="4"/>
        </w:numPr>
        <w:ind w:left="1080"/>
      </w:pPr>
      <w:r>
        <w:t>supporting</w:t>
      </w:r>
      <w:r>
        <w:rPr>
          <w:spacing w:val="-4"/>
        </w:rPr>
        <w:t xml:space="preserve"> </w:t>
      </w:r>
      <w:r>
        <w:t>the</w:t>
      </w:r>
      <w:r>
        <w:rPr>
          <w:spacing w:val="-2"/>
        </w:rPr>
        <w:t xml:space="preserve"> </w:t>
      </w:r>
      <w:r>
        <w:t>program</w:t>
      </w:r>
      <w:r>
        <w:rPr>
          <w:spacing w:val="-2"/>
        </w:rPr>
        <w:t xml:space="preserve"> </w:t>
      </w:r>
      <w:r>
        <w:t>faculty</w:t>
      </w:r>
      <w:r>
        <w:rPr>
          <w:spacing w:val="-2"/>
        </w:rPr>
        <w:t xml:space="preserve"> </w:t>
      </w:r>
      <w:r>
        <w:t>in</w:t>
      </w:r>
      <w:r>
        <w:rPr>
          <w:spacing w:val="-4"/>
        </w:rPr>
        <w:t xml:space="preserve"> </w:t>
      </w:r>
      <w:r>
        <w:t>curriculum</w:t>
      </w:r>
      <w:r>
        <w:rPr>
          <w:spacing w:val="-2"/>
        </w:rPr>
        <w:t xml:space="preserve"> </w:t>
      </w:r>
      <w:r>
        <w:t>planning,</w:t>
      </w:r>
      <w:r>
        <w:rPr>
          <w:spacing w:val="-3"/>
        </w:rPr>
        <w:t xml:space="preserve"> </w:t>
      </w:r>
      <w:r>
        <w:t>selection</w:t>
      </w:r>
      <w:r>
        <w:rPr>
          <w:spacing w:val="-6"/>
        </w:rPr>
        <w:t xml:space="preserve"> </w:t>
      </w:r>
      <w:r>
        <w:t>of</w:t>
      </w:r>
      <w:r>
        <w:rPr>
          <w:spacing w:val="-5"/>
        </w:rPr>
        <w:t xml:space="preserve"> </w:t>
      </w:r>
      <w:r>
        <w:t>course</w:t>
      </w:r>
      <w:r>
        <w:rPr>
          <w:spacing w:val="-2"/>
        </w:rPr>
        <w:t xml:space="preserve"> </w:t>
      </w:r>
      <w:r>
        <w:t>content,</w:t>
      </w:r>
      <w:r>
        <w:rPr>
          <w:spacing w:val="-3"/>
        </w:rPr>
        <w:t xml:space="preserve"> </w:t>
      </w:r>
      <w:r>
        <w:t>and</w:t>
      </w:r>
      <w:r>
        <w:rPr>
          <w:spacing w:val="-4"/>
        </w:rPr>
        <w:t xml:space="preserve"> </w:t>
      </w:r>
      <w:r>
        <w:t>program</w:t>
      </w:r>
      <w:r w:rsidR="00210FC5">
        <w:t xml:space="preserve"> </w:t>
      </w:r>
      <w:r>
        <w:t>assessment;</w:t>
      </w:r>
    </w:p>
    <w:p w14:paraId="224DE9E5" w14:textId="77777777" w:rsidR="00A55C89" w:rsidRDefault="008B177E" w:rsidP="002F295A">
      <w:pPr>
        <w:pStyle w:val="NoSpacing"/>
        <w:numPr>
          <w:ilvl w:val="0"/>
          <w:numId w:val="4"/>
        </w:numPr>
        <w:ind w:left="1080"/>
      </w:pPr>
      <w:r>
        <w:t>supporting the program in maintaining compliance with JRCNMT Standards and</w:t>
      </w:r>
      <w:r>
        <w:rPr>
          <w:spacing w:val="-32"/>
        </w:rPr>
        <w:t xml:space="preserve"> </w:t>
      </w:r>
      <w:r>
        <w:t>policies;</w:t>
      </w:r>
    </w:p>
    <w:p w14:paraId="2212C9D0" w14:textId="77777777" w:rsidR="00327AEF" w:rsidRDefault="008B177E" w:rsidP="002F295A">
      <w:pPr>
        <w:pStyle w:val="NoSpacing"/>
        <w:numPr>
          <w:ilvl w:val="0"/>
          <w:numId w:val="4"/>
        </w:numPr>
        <w:ind w:left="1080"/>
      </w:pPr>
      <w:r>
        <w:t>receiving and processing applications for</w:t>
      </w:r>
      <w:r>
        <w:rPr>
          <w:spacing w:val="-18"/>
        </w:rPr>
        <w:t xml:space="preserve"> </w:t>
      </w:r>
      <w:r>
        <w:t>admission;</w:t>
      </w:r>
    </w:p>
    <w:p w14:paraId="45D4FF50" w14:textId="77777777" w:rsidR="00327AEF" w:rsidRDefault="008B177E" w:rsidP="002F295A">
      <w:pPr>
        <w:pStyle w:val="NoSpacing"/>
        <w:numPr>
          <w:ilvl w:val="0"/>
          <w:numId w:val="4"/>
        </w:numPr>
        <w:ind w:left="1080"/>
      </w:pPr>
      <w:r>
        <w:t xml:space="preserve">conferring the academic degree or </w:t>
      </w:r>
      <w:r>
        <w:rPr>
          <w:b/>
          <w:i/>
        </w:rPr>
        <w:t xml:space="preserve">credential </w:t>
      </w:r>
      <w:r>
        <w:t>which documents satisfactory completion of the educational</w:t>
      </w:r>
      <w:r>
        <w:rPr>
          <w:spacing w:val="-6"/>
        </w:rPr>
        <w:t xml:space="preserve"> </w:t>
      </w:r>
      <w:r>
        <w:t>program;</w:t>
      </w:r>
    </w:p>
    <w:p w14:paraId="1753763C" w14:textId="77777777" w:rsidR="00327AEF" w:rsidRDefault="008B177E" w:rsidP="002F295A">
      <w:pPr>
        <w:pStyle w:val="NoSpacing"/>
        <w:numPr>
          <w:ilvl w:val="0"/>
          <w:numId w:val="4"/>
        </w:numPr>
        <w:ind w:left="1080"/>
      </w:pPr>
      <w:r>
        <w:t>ensuring that all faculty and student policies are consistent with federal and state statutes, rules and regulations;</w:t>
      </w:r>
      <w:r>
        <w:rPr>
          <w:spacing w:val="-7"/>
        </w:rPr>
        <w:t xml:space="preserve"> </w:t>
      </w:r>
      <w:r>
        <w:t>and</w:t>
      </w:r>
    </w:p>
    <w:p w14:paraId="77EB8AEC" w14:textId="77777777" w:rsidR="00CF79F2" w:rsidRDefault="008B177E" w:rsidP="002F295A">
      <w:pPr>
        <w:pStyle w:val="NoSpacing"/>
        <w:numPr>
          <w:ilvl w:val="0"/>
          <w:numId w:val="4"/>
        </w:numPr>
        <w:ind w:left="1080"/>
      </w:pPr>
      <w:r>
        <w:t xml:space="preserve">creating and following a </w:t>
      </w:r>
      <w:r>
        <w:rPr>
          <w:b/>
          <w:i/>
        </w:rPr>
        <w:t xml:space="preserve">teach out plan </w:t>
      </w:r>
      <w:r>
        <w:t>for currently matriculated students in accordance with the institution’s regional or national accreditor and federal law, in the event of program closure and/or loss of</w:t>
      </w:r>
      <w:r>
        <w:rPr>
          <w:spacing w:val="-6"/>
        </w:rPr>
        <w:t xml:space="preserve"> </w:t>
      </w:r>
      <w:r>
        <w:t>accreditation.</w:t>
      </w:r>
    </w:p>
    <w:p w14:paraId="223D899B" w14:textId="77777777" w:rsidR="006D7372" w:rsidRDefault="006D7372" w:rsidP="006D7372">
      <w:pPr>
        <w:pStyle w:val="NoSpacing"/>
        <w:pBdr>
          <w:bottom w:val="single" w:sz="4" w:space="1" w:color="auto"/>
        </w:pBdr>
        <w:ind w:left="360"/>
      </w:pPr>
    </w:p>
    <w:p w14:paraId="2DD4BB2E" w14:textId="77777777" w:rsidR="00F96C2E" w:rsidRDefault="00F96C2E" w:rsidP="006D7372">
      <w:pPr>
        <w:pStyle w:val="NoSpacing"/>
      </w:pPr>
    </w:p>
    <w:p w14:paraId="551D8C35" w14:textId="77777777" w:rsidR="006D7372" w:rsidRDefault="00F96C2E" w:rsidP="006D7372">
      <w:pPr>
        <w:pStyle w:val="NoSpacing"/>
      </w:pPr>
      <w:r>
        <w:rPr>
          <w:b/>
          <w:u w:val="single"/>
        </w:rPr>
        <w:t>Narrative Responses</w:t>
      </w:r>
      <w:r w:rsidR="0031323A">
        <w:tab/>
      </w:r>
    </w:p>
    <w:p w14:paraId="6998A571" w14:textId="6C993D06" w:rsidR="006D7372" w:rsidRPr="00973CAA" w:rsidRDefault="006D7372" w:rsidP="002F295A">
      <w:pPr>
        <w:pStyle w:val="BodyText"/>
        <w:numPr>
          <w:ilvl w:val="0"/>
          <w:numId w:val="6"/>
        </w:numPr>
      </w:pPr>
      <w:r>
        <w:t xml:space="preserve">Describe how the program meets </w:t>
      </w:r>
      <w:r w:rsidR="008B7493">
        <w:t xml:space="preserve">(or would meet) </w:t>
      </w:r>
      <w:r>
        <w:t>this standard</w:t>
      </w:r>
      <w:r w:rsidR="000B5E1F">
        <w:t xml:space="preserve"> by addressing each lettered item in the standard next to the corresponding letter below</w:t>
      </w:r>
      <w:r>
        <w:t>:</w:t>
      </w:r>
    </w:p>
    <w:p w14:paraId="200FD83D" w14:textId="77777777" w:rsidR="006D7372" w:rsidRDefault="006D7372" w:rsidP="008D05DA">
      <w:pPr>
        <w:pStyle w:val="BodyText"/>
        <w:numPr>
          <w:ilvl w:val="0"/>
          <w:numId w:val="11"/>
        </w:numPr>
        <w:spacing w:line="360" w:lineRule="auto"/>
      </w:pPr>
    </w:p>
    <w:p w14:paraId="1AE75D20" w14:textId="77777777" w:rsidR="00BC0827" w:rsidRDefault="00BC0827" w:rsidP="008D05DA">
      <w:pPr>
        <w:pStyle w:val="BodyText"/>
        <w:numPr>
          <w:ilvl w:val="0"/>
          <w:numId w:val="11"/>
        </w:numPr>
        <w:spacing w:line="360" w:lineRule="auto"/>
      </w:pPr>
    </w:p>
    <w:p w14:paraId="38EC5A9C" w14:textId="77777777" w:rsidR="00BC0827" w:rsidRDefault="00BC0827" w:rsidP="008D05DA">
      <w:pPr>
        <w:pStyle w:val="BodyText"/>
        <w:numPr>
          <w:ilvl w:val="0"/>
          <w:numId w:val="11"/>
        </w:numPr>
        <w:spacing w:line="360" w:lineRule="auto"/>
      </w:pPr>
    </w:p>
    <w:p w14:paraId="5E5CDF2C" w14:textId="77777777" w:rsidR="00BC0827" w:rsidRDefault="00BC0827" w:rsidP="008D05DA">
      <w:pPr>
        <w:pStyle w:val="BodyText"/>
        <w:numPr>
          <w:ilvl w:val="0"/>
          <w:numId w:val="11"/>
        </w:numPr>
        <w:spacing w:line="360" w:lineRule="auto"/>
      </w:pPr>
    </w:p>
    <w:p w14:paraId="2BEA8649" w14:textId="77777777" w:rsidR="00BC0827" w:rsidRDefault="00BC0827" w:rsidP="008D05DA">
      <w:pPr>
        <w:pStyle w:val="BodyText"/>
        <w:numPr>
          <w:ilvl w:val="0"/>
          <w:numId w:val="11"/>
        </w:numPr>
        <w:spacing w:line="360" w:lineRule="auto"/>
      </w:pPr>
    </w:p>
    <w:p w14:paraId="5F2E5631" w14:textId="77777777" w:rsidR="0042437C" w:rsidRDefault="0042437C" w:rsidP="008D05DA">
      <w:pPr>
        <w:pStyle w:val="BodyText"/>
        <w:numPr>
          <w:ilvl w:val="0"/>
          <w:numId w:val="11"/>
        </w:numPr>
        <w:spacing w:line="360" w:lineRule="auto"/>
      </w:pPr>
    </w:p>
    <w:p w14:paraId="0FAD6E12" w14:textId="77777777" w:rsidR="0042437C" w:rsidRDefault="0042437C" w:rsidP="008D05DA">
      <w:pPr>
        <w:pStyle w:val="BodyText"/>
        <w:numPr>
          <w:ilvl w:val="0"/>
          <w:numId w:val="11"/>
        </w:numPr>
        <w:spacing w:line="360" w:lineRule="auto"/>
      </w:pPr>
    </w:p>
    <w:p w14:paraId="0B645AF8" w14:textId="77777777" w:rsidR="0042437C" w:rsidRDefault="0042437C" w:rsidP="008D05DA">
      <w:pPr>
        <w:pStyle w:val="BodyText"/>
        <w:spacing w:line="360" w:lineRule="auto"/>
      </w:pPr>
    </w:p>
    <w:p w14:paraId="240298F0" w14:textId="03D19E78" w:rsidR="006D7372" w:rsidRDefault="008F3621" w:rsidP="002F295A">
      <w:pPr>
        <w:pStyle w:val="BodyText"/>
        <w:numPr>
          <w:ilvl w:val="0"/>
          <w:numId w:val="6"/>
        </w:numPr>
      </w:pPr>
      <w:r>
        <w:t xml:space="preserve">Describe the program’s assessment of any areas of concern regarding </w:t>
      </w:r>
      <w:r w:rsidR="008F7DD8">
        <w:t xml:space="preserve">its compliance with </w:t>
      </w:r>
      <w:r>
        <w:t xml:space="preserve">this standard and the plans for addressing </w:t>
      </w:r>
      <w:r w:rsidR="008F7DD8">
        <w:t xml:space="preserve">the </w:t>
      </w:r>
      <w:r>
        <w:t xml:space="preserve">concerns.  </w:t>
      </w:r>
      <w:r w:rsidR="00C03291">
        <w:t>For each area of concern identified, indicate the letter in the standard (a-</w:t>
      </w:r>
      <w:r w:rsidR="008D05DA">
        <w:t>g</w:t>
      </w:r>
      <w:r w:rsidR="00C03291">
        <w:t xml:space="preserve">) it relates to and </w:t>
      </w:r>
      <w:r>
        <w:t>include projected time</w:t>
      </w:r>
      <w:r w:rsidR="00C03291">
        <w:t xml:space="preserve">lines </w:t>
      </w:r>
      <w:r>
        <w:t>in the response.</w:t>
      </w:r>
    </w:p>
    <w:p w14:paraId="12B1F58C" w14:textId="77777777" w:rsidR="006D7372" w:rsidRDefault="006D7372" w:rsidP="006D7372">
      <w:pPr>
        <w:pStyle w:val="BodyText"/>
      </w:pPr>
    </w:p>
    <w:p w14:paraId="5025C4D7" w14:textId="77777777" w:rsidR="00973CAA" w:rsidRDefault="00973CAA" w:rsidP="006D7372">
      <w:pPr>
        <w:pStyle w:val="BodyText"/>
      </w:pPr>
    </w:p>
    <w:p w14:paraId="53FD42CC" w14:textId="77777777" w:rsidR="00F96C2E" w:rsidRDefault="00F96C2E" w:rsidP="00F96C2E">
      <w:pPr>
        <w:pStyle w:val="BodyText"/>
        <w:ind w:left="360"/>
      </w:pPr>
    </w:p>
    <w:tbl>
      <w:tblPr>
        <w:tblStyle w:val="TableGrid"/>
        <w:tblW w:w="0" w:type="auto"/>
        <w:tblBorders>
          <w:top w:val="single" w:sz="18" w:space="0" w:color="365F91"/>
          <w:left w:val="single" w:sz="18" w:space="0" w:color="365F91"/>
          <w:bottom w:val="single" w:sz="18" w:space="0" w:color="365F91"/>
          <w:right w:val="single" w:sz="18" w:space="0" w:color="365F91"/>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34"/>
      </w:tblGrid>
      <w:tr w:rsidR="00755AEE" w14:paraId="02149F16" w14:textId="77777777" w:rsidTr="00755AEE">
        <w:tc>
          <w:tcPr>
            <w:tcW w:w="10270" w:type="dxa"/>
            <w:shd w:val="clear" w:color="auto" w:fill="F2F2F2" w:themeFill="background1" w:themeFillShade="F2"/>
          </w:tcPr>
          <w:p w14:paraId="35F86C05" w14:textId="77777777" w:rsidR="00755AEE" w:rsidRDefault="00755AEE" w:rsidP="00755AEE">
            <w:pPr>
              <w:pStyle w:val="BodyText"/>
              <w:jc w:val="center"/>
              <w:rPr>
                <w:b/>
                <w:u w:val="single"/>
              </w:rPr>
            </w:pPr>
            <w:r w:rsidRPr="00F96C2E">
              <w:rPr>
                <w:b/>
                <w:u w:val="single"/>
              </w:rPr>
              <w:t xml:space="preserve">Evidence of </w:t>
            </w:r>
            <w:r>
              <w:rPr>
                <w:b/>
                <w:u w:val="single"/>
              </w:rPr>
              <w:t>c</w:t>
            </w:r>
            <w:r w:rsidRPr="00F96C2E">
              <w:rPr>
                <w:b/>
                <w:u w:val="single"/>
              </w:rPr>
              <w:t>ompliance</w:t>
            </w:r>
            <w:r>
              <w:rPr>
                <w:b/>
                <w:u w:val="single"/>
              </w:rPr>
              <w:t xml:space="preserve"> to provide in Appendix A</w:t>
            </w:r>
          </w:p>
          <w:p w14:paraId="72A618B8" w14:textId="20BED6C1" w:rsidR="00BB5781" w:rsidRPr="008F7DD8" w:rsidRDefault="00BB5781" w:rsidP="00BB5781">
            <w:pPr>
              <w:pStyle w:val="BodyText"/>
              <w:jc w:val="center"/>
              <w:rPr>
                <w:b/>
                <w:bCs/>
                <w:color w:val="C00000"/>
              </w:rPr>
            </w:pPr>
            <w:r w:rsidRPr="008F7DD8">
              <w:rPr>
                <w:b/>
                <w:bCs/>
                <w:color w:val="C00000"/>
              </w:rPr>
              <w:t>Submit only requested policies, not an entire procedure manual</w:t>
            </w:r>
          </w:p>
          <w:p w14:paraId="6EE90AE6" w14:textId="77777777" w:rsidR="00BB5781" w:rsidRDefault="00BB5781" w:rsidP="00755AEE">
            <w:pPr>
              <w:pStyle w:val="BodyText"/>
            </w:pPr>
          </w:p>
          <w:p w14:paraId="1654C27A" w14:textId="544179C3" w:rsidR="00755AEE" w:rsidRDefault="00755AEE" w:rsidP="00755AEE">
            <w:pPr>
              <w:pStyle w:val="BodyText"/>
            </w:pPr>
            <w:r>
              <w:t>A2.2-1</w:t>
            </w:r>
            <w:r>
              <w:tab/>
            </w:r>
            <w:r w:rsidR="00BB5781">
              <w:t>Provide no more than two relevant i</w:t>
            </w:r>
            <w:r w:rsidRPr="00973CAA">
              <w:t xml:space="preserve">nstitutional </w:t>
            </w:r>
            <w:r w:rsidRPr="00A135E4">
              <w:rPr>
                <w:b/>
                <w:bCs/>
              </w:rPr>
              <w:t>policies and procedures</w:t>
            </w:r>
            <w:r w:rsidRPr="00973CAA">
              <w:t xml:space="preserve"> on faculty and staff hiring</w:t>
            </w:r>
            <w:r w:rsidR="00BB5781">
              <w:t>.</w:t>
            </w:r>
          </w:p>
          <w:p w14:paraId="4CB580CF" w14:textId="77777777" w:rsidR="00755AEE" w:rsidRPr="00973CAA" w:rsidRDefault="00755AEE" w:rsidP="00755AEE">
            <w:pPr>
              <w:pStyle w:val="BodyText"/>
              <w:ind w:left="360"/>
            </w:pPr>
          </w:p>
          <w:p w14:paraId="25B5F665" w14:textId="11BEDA6C" w:rsidR="00755AEE" w:rsidRPr="00A135E4" w:rsidRDefault="00755AEE" w:rsidP="00D82009">
            <w:pPr>
              <w:pStyle w:val="BodyText"/>
              <w:ind w:left="720" w:hanging="720"/>
              <w:rPr>
                <w:b/>
                <w:bCs/>
                <w:color w:val="C00000"/>
              </w:rPr>
            </w:pPr>
            <w:r>
              <w:t>A2.2-2</w:t>
            </w:r>
            <w:r>
              <w:tab/>
            </w:r>
            <w:r w:rsidRPr="00973CAA">
              <w:t xml:space="preserve">Institutional </w:t>
            </w:r>
            <w:r w:rsidRPr="00A135E4">
              <w:rPr>
                <w:b/>
                <w:bCs/>
              </w:rPr>
              <w:t>policies and procedures</w:t>
            </w:r>
            <w:r w:rsidRPr="00973CAA">
              <w:t xml:space="preserve"> on curriculum planning, selection of course content and program assessment by program faculty</w:t>
            </w:r>
            <w:r w:rsidR="00A135E4">
              <w:t xml:space="preserve">.  </w:t>
            </w:r>
            <w:r w:rsidR="00A135E4">
              <w:rPr>
                <w:b/>
                <w:bCs/>
                <w:color w:val="C00000"/>
              </w:rPr>
              <w:t>Do not include assessment data or reports.</w:t>
            </w:r>
          </w:p>
          <w:p w14:paraId="50BA397D" w14:textId="77777777" w:rsidR="00755AEE" w:rsidRPr="00973CAA" w:rsidRDefault="00755AEE" w:rsidP="00755AEE">
            <w:pPr>
              <w:pStyle w:val="BodyText"/>
              <w:ind w:left="360"/>
              <w:rPr>
                <w:u w:val="single"/>
              </w:rPr>
            </w:pPr>
          </w:p>
          <w:p w14:paraId="133C3E1D" w14:textId="21B5C7A6" w:rsidR="00755AEE" w:rsidRPr="00973CAA" w:rsidRDefault="00755AEE" w:rsidP="00755AEE">
            <w:pPr>
              <w:pStyle w:val="BodyText"/>
              <w:ind w:left="720" w:hanging="720"/>
              <w:rPr>
                <w:u w:val="single"/>
              </w:rPr>
            </w:pPr>
            <w:r>
              <w:t>A2.2-</w:t>
            </w:r>
            <w:r w:rsidR="00D82009">
              <w:t>3</w:t>
            </w:r>
            <w:r>
              <w:tab/>
            </w:r>
            <w:r w:rsidRPr="00973CAA">
              <w:t>List of institutional support staff/offices that provide accreditation compliance support to the program with a brief description of the types of support each office/staff provides</w:t>
            </w:r>
          </w:p>
          <w:p w14:paraId="09279FE0" w14:textId="77777777" w:rsidR="00755AEE" w:rsidRPr="00973CAA" w:rsidRDefault="00755AEE" w:rsidP="00755AEE">
            <w:pPr>
              <w:pStyle w:val="BodyText"/>
              <w:ind w:left="360"/>
              <w:rPr>
                <w:u w:val="single"/>
              </w:rPr>
            </w:pPr>
          </w:p>
          <w:p w14:paraId="502D16D6" w14:textId="309DAC73" w:rsidR="00755AEE" w:rsidRPr="00973CAA" w:rsidRDefault="00755AEE" w:rsidP="00755AEE">
            <w:pPr>
              <w:pStyle w:val="BodyText"/>
              <w:rPr>
                <w:u w:val="single"/>
              </w:rPr>
            </w:pPr>
            <w:r>
              <w:t>A2.2-</w:t>
            </w:r>
            <w:r w:rsidR="00D82009">
              <w:t>4</w:t>
            </w:r>
            <w:r>
              <w:tab/>
            </w:r>
            <w:r w:rsidRPr="00973CAA">
              <w:t>Procedure and/or flow chart demonstrating the complete cycle for processing student applications</w:t>
            </w:r>
          </w:p>
          <w:p w14:paraId="6CD1EE00" w14:textId="77777777" w:rsidR="00755AEE" w:rsidRPr="00973CAA" w:rsidRDefault="00755AEE" w:rsidP="00755AEE">
            <w:pPr>
              <w:pStyle w:val="BodyText"/>
              <w:ind w:left="360"/>
              <w:rPr>
                <w:u w:val="single"/>
              </w:rPr>
            </w:pPr>
          </w:p>
          <w:p w14:paraId="4CA4632C" w14:textId="529F3B97" w:rsidR="00755AEE" w:rsidRPr="00C03291" w:rsidRDefault="00755AEE" w:rsidP="00755AEE">
            <w:pPr>
              <w:pStyle w:val="BodyText"/>
              <w:rPr>
                <w:u w:val="single"/>
              </w:rPr>
            </w:pPr>
            <w:r>
              <w:t>A2.2-</w:t>
            </w:r>
            <w:r w:rsidR="00D82009">
              <w:t>5</w:t>
            </w:r>
            <w:r>
              <w:tab/>
            </w:r>
            <w:r w:rsidRPr="00973CAA">
              <w:t xml:space="preserve">Copy of the diploma or certificate awarded to graduates upon program completion.  </w:t>
            </w:r>
          </w:p>
          <w:p w14:paraId="0E5E5BA2" w14:textId="0FFFE69D" w:rsidR="00755AEE" w:rsidRPr="00973CAA" w:rsidRDefault="00755AEE" w:rsidP="008B7493">
            <w:pPr>
              <w:pStyle w:val="BodyText"/>
              <w:ind w:left="684" w:hanging="684"/>
              <w:rPr>
                <w:u w:val="single"/>
              </w:rPr>
            </w:pPr>
            <w:r>
              <w:lastRenderedPageBreak/>
              <w:t>A2.2-</w:t>
            </w:r>
            <w:r w:rsidR="00D82009">
              <w:t>6</w:t>
            </w:r>
            <w:r>
              <w:tab/>
            </w:r>
            <w:r w:rsidRPr="00973CAA">
              <w:t xml:space="preserve">Procedure used by the institution to ensure that all faculty and student policies, at both the institutional </w:t>
            </w:r>
            <w:r w:rsidR="00BB5781">
              <w:t xml:space="preserve">         </w:t>
            </w:r>
            <w:r w:rsidRPr="00973CAA">
              <w:t>and program levels, are consistent with federal and state statutes, rules and regulations</w:t>
            </w:r>
          </w:p>
          <w:p w14:paraId="54EE0847" w14:textId="77777777" w:rsidR="00755AEE" w:rsidRPr="00973CAA" w:rsidRDefault="00755AEE" w:rsidP="00755AEE">
            <w:pPr>
              <w:pStyle w:val="BodyText"/>
              <w:ind w:left="360"/>
              <w:rPr>
                <w:b/>
                <w:u w:val="single"/>
              </w:rPr>
            </w:pPr>
          </w:p>
          <w:p w14:paraId="4AC06EFF" w14:textId="6DE443AA" w:rsidR="00755AEE" w:rsidRDefault="00755AEE" w:rsidP="00755AEE">
            <w:pPr>
              <w:pStyle w:val="BodyText"/>
              <w:ind w:left="720" w:hanging="720"/>
            </w:pPr>
            <w:r>
              <w:rPr>
                <w:bCs/>
              </w:rPr>
              <w:t>A2.2-</w:t>
            </w:r>
            <w:r w:rsidR="008B7493">
              <w:rPr>
                <w:bCs/>
              </w:rPr>
              <w:t>7</w:t>
            </w:r>
            <w:r>
              <w:rPr>
                <w:bCs/>
              </w:rPr>
              <w:tab/>
            </w:r>
            <w:r w:rsidRPr="00973CAA">
              <w:rPr>
                <w:b/>
              </w:rPr>
              <w:t>(OPTIONAL)</w:t>
            </w:r>
            <w:r w:rsidRPr="00973CAA">
              <w:t xml:space="preserve"> Additional evidence of compliance with this standard.  Provide a brief description of the item below and add the document after the requested evidence of compliance for this standard.</w:t>
            </w:r>
          </w:p>
          <w:p w14:paraId="536F195B" w14:textId="77777777" w:rsidR="00755AEE" w:rsidRDefault="00755AEE" w:rsidP="00755AEE">
            <w:pPr>
              <w:pStyle w:val="BodyText"/>
              <w:ind w:left="720" w:hanging="720"/>
            </w:pPr>
          </w:p>
          <w:p w14:paraId="682CA766" w14:textId="77777777" w:rsidR="00755AEE" w:rsidRDefault="00755AEE" w:rsidP="00755AEE">
            <w:pPr>
              <w:jc w:val="center"/>
            </w:pPr>
            <w:r>
              <w:t>DO NOT TYPE IN THIS BOX UNLESS INCLUDING AN OPTIONAL ITEM</w:t>
            </w:r>
          </w:p>
          <w:p w14:paraId="141EF11D" w14:textId="77777777" w:rsidR="00755AEE" w:rsidRDefault="00755AEE" w:rsidP="00755AEE">
            <w:pPr>
              <w:jc w:val="center"/>
              <w:rPr>
                <w:b/>
                <w:u w:val="single"/>
              </w:rPr>
            </w:pPr>
          </w:p>
        </w:tc>
      </w:tr>
    </w:tbl>
    <w:p w14:paraId="6C27AF49" w14:textId="77777777" w:rsidR="0010647A" w:rsidRDefault="0010647A">
      <w:pPr>
        <w:rPr>
          <w:b/>
          <w:u w:val="single"/>
        </w:rPr>
      </w:pPr>
    </w:p>
    <w:p w14:paraId="497C6860" w14:textId="77777777" w:rsidR="0010647A" w:rsidRDefault="0010647A">
      <w:pPr>
        <w:rPr>
          <w:b/>
          <w:u w:val="single"/>
        </w:rPr>
      </w:pPr>
    </w:p>
    <w:p w14:paraId="44BD0829" w14:textId="77777777" w:rsidR="0010647A" w:rsidRDefault="0010647A">
      <w:pPr>
        <w:rPr>
          <w:b/>
          <w:u w:val="single"/>
        </w:rPr>
      </w:pPr>
    </w:p>
    <w:p w14:paraId="22EEEC35" w14:textId="77777777" w:rsidR="0010647A" w:rsidRDefault="0010647A">
      <w:pPr>
        <w:rPr>
          <w:b/>
          <w:u w:val="single"/>
        </w:rPr>
      </w:pPr>
    </w:p>
    <w:p w14:paraId="42E86287" w14:textId="77777777" w:rsidR="0010647A" w:rsidRDefault="0010647A">
      <w:pPr>
        <w:rPr>
          <w:b/>
          <w:u w:val="single"/>
        </w:rPr>
      </w:pPr>
    </w:p>
    <w:p w14:paraId="6818B480" w14:textId="77777777" w:rsidR="0010647A" w:rsidRDefault="0010647A">
      <w:pPr>
        <w:rPr>
          <w:b/>
          <w:u w:val="single"/>
        </w:rPr>
      </w:pPr>
    </w:p>
    <w:p w14:paraId="16D17C14" w14:textId="77777777" w:rsidR="0010647A" w:rsidRDefault="0010647A">
      <w:pPr>
        <w:rPr>
          <w:b/>
          <w:u w:val="single"/>
        </w:rPr>
      </w:pPr>
    </w:p>
    <w:p w14:paraId="7D91BC1E" w14:textId="77777777" w:rsidR="0010647A" w:rsidRDefault="0010647A">
      <w:pPr>
        <w:rPr>
          <w:b/>
          <w:u w:val="single"/>
        </w:rPr>
      </w:pPr>
    </w:p>
    <w:p w14:paraId="5AEAB538" w14:textId="77777777" w:rsidR="0010647A" w:rsidRDefault="0010647A">
      <w:pPr>
        <w:rPr>
          <w:b/>
          <w:u w:val="single"/>
        </w:rPr>
      </w:pPr>
    </w:p>
    <w:p w14:paraId="79371BF4" w14:textId="77777777" w:rsidR="0010647A" w:rsidRDefault="0010647A">
      <w:pPr>
        <w:rPr>
          <w:b/>
          <w:u w:val="single"/>
        </w:rPr>
      </w:pPr>
    </w:p>
    <w:p w14:paraId="52384E16" w14:textId="77777777" w:rsidR="0010647A" w:rsidRDefault="0010647A">
      <w:pPr>
        <w:rPr>
          <w:b/>
          <w:u w:val="single"/>
        </w:rPr>
      </w:pPr>
    </w:p>
    <w:p w14:paraId="551871F1" w14:textId="77777777" w:rsidR="0010647A" w:rsidRDefault="0010647A">
      <w:pPr>
        <w:rPr>
          <w:b/>
          <w:u w:val="single"/>
        </w:rPr>
      </w:pPr>
    </w:p>
    <w:p w14:paraId="25D7FD20" w14:textId="77777777" w:rsidR="0010647A" w:rsidRDefault="0010647A">
      <w:pPr>
        <w:rPr>
          <w:b/>
          <w:u w:val="single"/>
        </w:rPr>
      </w:pPr>
    </w:p>
    <w:p w14:paraId="6A166E8B" w14:textId="77777777" w:rsidR="0010647A" w:rsidRDefault="0010647A">
      <w:pPr>
        <w:rPr>
          <w:b/>
          <w:u w:val="single"/>
        </w:rPr>
      </w:pPr>
    </w:p>
    <w:p w14:paraId="65550DE2" w14:textId="10EB92FE" w:rsidR="00755AEE" w:rsidRPr="00CA3104" w:rsidRDefault="006D7372" w:rsidP="00CA3104">
      <w:pPr>
        <w:pStyle w:val="BodyText"/>
        <w:ind w:left="720" w:hanging="720"/>
        <w:jc w:val="center"/>
      </w:pPr>
      <w:r>
        <w:br w:type="page"/>
      </w:r>
    </w:p>
    <w:p w14:paraId="0B0285A0" w14:textId="77777777" w:rsidR="00CF79F2" w:rsidRDefault="00106FB9" w:rsidP="00106FB9">
      <w:pPr>
        <w:tabs>
          <w:tab w:val="left" w:pos="917"/>
          <w:tab w:val="left" w:pos="919"/>
        </w:tabs>
        <w:ind w:right="299"/>
      </w:pPr>
      <w:r>
        <w:lastRenderedPageBreak/>
        <w:t>A2.3</w:t>
      </w:r>
      <w:r>
        <w:tab/>
      </w:r>
      <w:r w:rsidR="008B177E">
        <w:t xml:space="preserve">The sponsor must provide the opportunity and financial support for ongoing professional </w:t>
      </w:r>
      <w:r>
        <w:tab/>
      </w:r>
      <w:r w:rsidR="008B177E">
        <w:t xml:space="preserve">development of the </w:t>
      </w:r>
      <w:r w:rsidR="008B177E" w:rsidRPr="00106FB9">
        <w:rPr>
          <w:b/>
          <w:i/>
        </w:rPr>
        <w:t xml:space="preserve">primary faculty </w:t>
      </w:r>
      <w:r w:rsidR="008B177E">
        <w:t>of the program to ensure</w:t>
      </w:r>
      <w:r w:rsidR="00327AEF">
        <w:t xml:space="preserve"> they are able to fulfill their </w:t>
      </w:r>
      <w:r>
        <w:tab/>
      </w:r>
      <w:r w:rsidR="008B177E">
        <w:t>instructional and administrative</w:t>
      </w:r>
      <w:r w:rsidR="008B177E" w:rsidRPr="00106FB9">
        <w:rPr>
          <w:spacing w:val="-9"/>
        </w:rPr>
        <w:t xml:space="preserve"> </w:t>
      </w:r>
      <w:r w:rsidR="008B177E">
        <w:t>obligations.</w:t>
      </w:r>
    </w:p>
    <w:p w14:paraId="7ACCFB87" w14:textId="77777777" w:rsidR="00925B22" w:rsidRDefault="00925B22" w:rsidP="00327AEF">
      <w:pPr>
        <w:pBdr>
          <w:bottom w:val="single" w:sz="4" w:space="1" w:color="auto"/>
        </w:pBdr>
      </w:pPr>
    </w:p>
    <w:p w14:paraId="24DA50EC" w14:textId="77777777" w:rsidR="00327AEF" w:rsidRDefault="00327AEF" w:rsidP="00327AEF">
      <w:pPr>
        <w:pStyle w:val="ListParagraph"/>
        <w:ind w:left="1278" w:firstLine="0"/>
        <w:rPr>
          <w:b/>
        </w:rPr>
      </w:pPr>
    </w:p>
    <w:p w14:paraId="665F3058" w14:textId="77777777" w:rsidR="00973CAA" w:rsidRPr="00973CAA" w:rsidRDefault="00973CAA" w:rsidP="00973CAA">
      <w:pPr>
        <w:pStyle w:val="ListParagraph"/>
        <w:ind w:left="0" w:firstLine="0"/>
        <w:rPr>
          <w:b/>
          <w:u w:val="single"/>
        </w:rPr>
      </w:pPr>
      <w:r>
        <w:rPr>
          <w:b/>
          <w:u w:val="single"/>
        </w:rPr>
        <w:t>Narrative Responses</w:t>
      </w:r>
    </w:p>
    <w:p w14:paraId="6CCE8C2A" w14:textId="77777777" w:rsidR="006D7372" w:rsidRDefault="006D7372" w:rsidP="002F295A">
      <w:pPr>
        <w:pStyle w:val="BodyText"/>
        <w:numPr>
          <w:ilvl w:val="0"/>
          <w:numId w:val="7"/>
        </w:numPr>
      </w:pPr>
      <w:r>
        <w:t>Describe how the program meets this standard:</w:t>
      </w:r>
    </w:p>
    <w:p w14:paraId="4AE40C30" w14:textId="77777777" w:rsidR="006D7372" w:rsidRDefault="006D7372" w:rsidP="006D7372">
      <w:pPr>
        <w:pStyle w:val="BodyText"/>
      </w:pPr>
    </w:p>
    <w:p w14:paraId="29B45AB1" w14:textId="77777777" w:rsidR="006D7372" w:rsidRDefault="006D7372" w:rsidP="006D7372">
      <w:pPr>
        <w:pStyle w:val="BodyText"/>
      </w:pPr>
    </w:p>
    <w:p w14:paraId="0707F632" w14:textId="77777777" w:rsidR="006D7372" w:rsidRDefault="006D7372" w:rsidP="006D7372">
      <w:pPr>
        <w:pStyle w:val="BodyText"/>
      </w:pPr>
    </w:p>
    <w:p w14:paraId="577C90FD" w14:textId="77777777" w:rsidR="006D7372" w:rsidRDefault="006D7372" w:rsidP="006D7372">
      <w:pPr>
        <w:pStyle w:val="BodyText"/>
      </w:pPr>
    </w:p>
    <w:p w14:paraId="60D315EC" w14:textId="5B89005C" w:rsidR="00973CAA" w:rsidRDefault="003E1EE2" w:rsidP="002F295A">
      <w:pPr>
        <w:pStyle w:val="BodyText"/>
        <w:numPr>
          <w:ilvl w:val="0"/>
          <w:numId w:val="7"/>
        </w:numPr>
      </w:pPr>
      <w:r>
        <w:t xml:space="preserve">Describe the program’s assessment of any areas of concern regarding </w:t>
      </w:r>
      <w:r w:rsidR="00642169">
        <w:t xml:space="preserve">its compliance with </w:t>
      </w:r>
      <w:r>
        <w:t xml:space="preserve">this standard and the plans for addressing </w:t>
      </w:r>
      <w:r w:rsidR="00642169">
        <w:t xml:space="preserve">the </w:t>
      </w:r>
      <w:r>
        <w:t>concerns.  Please include projected time</w:t>
      </w:r>
      <w:r w:rsidR="00642169">
        <w:t>lines</w:t>
      </w:r>
      <w:r>
        <w:t xml:space="preserve"> in the response.</w:t>
      </w:r>
    </w:p>
    <w:p w14:paraId="1CFCDAAD" w14:textId="77777777" w:rsidR="00973CAA" w:rsidRDefault="00973CAA" w:rsidP="00973CAA">
      <w:pPr>
        <w:pStyle w:val="BodyText"/>
      </w:pPr>
    </w:p>
    <w:p w14:paraId="2B5DCD74" w14:textId="77777777" w:rsidR="001F4B9B" w:rsidRDefault="001F4B9B" w:rsidP="00973CAA">
      <w:pPr>
        <w:pStyle w:val="BodyText"/>
        <w:rPr>
          <w:b/>
          <w:u w:val="single"/>
        </w:rPr>
      </w:pPr>
    </w:p>
    <w:p w14:paraId="489FB43B" w14:textId="77777777" w:rsidR="001F4B9B" w:rsidRDefault="001F4B9B" w:rsidP="00973CAA">
      <w:pPr>
        <w:pStyle w:val="BodyText"/>
        <w:rPr>
          <w:b/>
          <w:u w:val="single"/>
        </w:rPr>
      </w:pPr>
    </w:p>
    <w:p w14:paraId="31D21426" w14:textId="77777777" w:rsidR="00B31944" w:rsidRDefault="00B31944" w:rsidP="00973CAA">
      <w:pPr>
        <w:pStyle w:val="BodyText"/>
        <w:rPr>
          <w:b/>
          <w:u w:val="single"/>
        </w:rPr>
      </w:pPr>
    </w:p>
    <w:p w14:paraId="635BD20A" w14:textId="77777777" w:rsidR="00B31944" w:rsidRDefault="00B31944" w:rsidP="00973CAA">
      <w:pPr>
        <w:pStyle w:val="BodyText"/>
        <w:rPr>
          <w:b/>
          <w:u w:val="single"/>
        </w:rPr>
      </w:pPr>
    </w:p>
    <w:p w14:paraId="5495BA79" w14:textId="77777777" w:rsidR="00B31944" w:rsidRDefault="00B31944" w:rsidP="00973CAA">
      <w:pPr>
        <w:pStyle w:val="BodyText"/>
        <w:rPr>
          <w:b/>
          <w:u w:val="single"/>
        </w:rPr>
      </w:pPr>
    </w:p>
    <w:p w14:paraId="0F1FA2EE" w14:textId="77777777" w:rsidR="00B31944" w:rsidRDefault="00B31944" w:rsidP="00973CAA">
      <w:pPr>
        <w:pStyle w:val="BodyText"/>
        <w:rPr>
          <w:b/>
          <w:u w:val="single"/>
        </w:rPr>
      </w:pPr>
    </w:p>
    <w:p w14:paraId="4BBA3850" w14:textId="77777777" w:rsidR="00B31944" w:rsidRDefault="00B31944" w:rsidP="00973CAA">
      <w:pPr>
        <w:pStyle w:val="BodyText"/>
        <w:rPr>
          <w:b/>
          <w:u w:val="single"/>
        </w:rPr>
      </w:pPr>
    </w:p>
    <w:p w14:paraId="420F2337" w14:textId="77777777" w:rsidR="00B31944" w:rsidRDefault="00B31944" w:rsidP="00973CAA">
      <w:pPr>
        <w:pStyle w:val="BodyText"/>
        <w:rPr>
          <w:b/>
          <w:u w:val="single"/>
        </w:rPr>
      </w:pPr>
    </w:p>
    <w:p w14:paraId="59C6B9C3" w14:textId="77777777" w:rsidR="00B31944" w:rsidRDefault="00B31944" w:rsidP="00973CAA">
      <w:pPr>
        <w:pStyle w:val="BodyText"/>
        <w:rPr>
          <w:b/>
          <w:u w:val="single"/>
        </w:rPr>
      </w:pPr>
    </w:p>
    <w:p w14:paraId="37D1644D" w14:textId="77777777" w:rsidR="00B31944" w:rsidRDefault="00B31944" w:rsidP="00973CAA">
      <w:pPr>
        <w:pStyle w:val="BodyText"/>
        <w:rPr>
          <w:b/>
          <w:u w:val="single"/>
        </w:rPr>
      </w:pPr>
    </w:p>
    <w:p w14:paraId="7701BE7A" w14:textId="77777777" w:rsidR="00B31944" w:rsidRDefault="00B31944" w:rsidP="00973CAA">
      <w:pPr>
        <w:pStyle w:val="BodyText"/>
        <w:rPr>
          <w:b/>
          <w:u w:val="single"/>
        </w:rPr>
      </w:pPr>
    </w:p>
    <w:p w14:paraId="18F54CBA" w14:textId="77777777" w:rsidR="00B31944" w:rsidRDefault="00B31944" w:rsidP="00973CAA">
      <w:pPr>
        <w:pStyle w:val="BodyText"/>
        <w:rPr>
          <w:b/>
          <w:u w:val="single"/>
        </w:rPr>
      </w:pPr>
    </w:p>
    <w:p w14:paraId="158D3F88" w14:textId="77777777" w:rsidR="00B31944" w:rsidRDefault="00B31944" w:rsidP="00973CAA">
      <w:pPr>
        <w:pStyle w:val="BodyText"/>
        <w:rPr>
          <w:b/>
          <w:u w:val="single"/>
        </w:rPr>
      </w:pPr>
    </w:p>
    <w:p w14:paraId="66CB1494" w14:textId="77777777" w:rsidR="00B31944" w:rsidRDefault="00B31944" w:rsidP="00973CAA">
      <w:pPr>
        <w:pStyle w:val="BodyText"/>
        <w:rPr>
          <w:b/>
          <w:u w:val="single"/>
        </w:rPr>
      </w:pPr>
    </w:p>
    <w:p w14:paraId="17E1593F" w14:textId="77777777" w:rsidR="00B31944" w:rsidRDefault="00B31944" w:rsidP="00973CAA">
      <w:pPr>
        <w:pStyle w:val="BodyText"/>
        <w:rPr>
          <w:b/>
          <w:u w:val="single"/>
        </w:rPr>
      </w:pPr>
    </w:p>
    <w:p w14:paraId="3B297372" w14:textId="77777777" w:rsidR="00B31944" w:rsidRDefault="00B31944" w:rsidP="00973CAA">
      <w:pPr>
        <w:pStyle w:val="BodyText"/>
        <w:rPr>
          <w:b/>
          <w:u w:val="single"/>
        </w:rPr>
      </w:pPr>
    </w:p>
    <w:p w14:paraId="403EA0AD" w14:textId="77777777" w:rsidR="00B31944" w:rsidRDefault="00B31944" w:rsidP="00973CAA">
      <w:pPr>
        <w:pStyle w:val="BodyText"/>
        <w:rPr>
          <w:b/>
          <w:u w:val="single"/>
        </w:rPr>
      </w:pPr>
    </w:p>
    <w:p w14:paraId="3DA6D288" w14:textId="77777777" w:rsidR="00B31944" w:rsidRDefault="00B31944" w:rsidP="00973CAA">
      <w:pPr>
        <w:pStyle w:val="BodyText"/>
        <w:rPr>
          <w:b/>
          <w:u w:val="single"/>
        </w:rPr>
      </w:pPr>
    </w:p>
    <w:p w14:paraId="43E78266" w14:textId="77777777" w:rsidR="00B31944" w:rsidRDefault="00B31944" w:rsidP="00973CAA">
      <w:pPr>
        <w:pStyle w:val="BodyText"/>
        <w:rPr>
          <w:b/>
          <w:u w:val="single"/>
        </w:rPr>
      </w:pPr>
    </w:p>
    <w:p w14:paraId="2382587A" w14:textId="77777777" w:rsidR="00B31944" w:rsidRDefault="00B31944" w:rsidP="00973CAA">
      <w:pPr>
        <w:pStyle w:val="BodyText"/>
        <w:rPr>
          <w:b/>
          <w:u w:val="single"/>
        </w:rPr>
      </w:pPr>
    </w:p>
    <w:p w14:paraId="5A88F67E" w14:textId="77777777" w:rsidR="00B31944" w:rsidRDefault="00B31944" w:rsidP="00973CAA">
      <w:pPr>
        <w:pStyle w:val="BodyText"/>
        <w:rPr>
          <w:b/>
          <w:u w:val="single"/>
        </w:rPr>
      </w:pPr>
    </w:p>
    <w:p w14:paraId="53652620" w14:textId="77777777" w:rsidR="00B31944" w:rsidRDefault="00B31944" w:rsidP="00973CAA">
      <w:pPr>
        <w:pStyle w:val="BodyText"/>
        <w:rPr>
          <w:b/>
          <w:u w:val="single"/>
        </w:rPr>
      </w:pPr>
    </w:p>
    <w:tbl>
      <w:tblPr>
        <w:tblStyle w:val="TableGrid"/>
        <w:tblW w:w="10890" w:type="dxa"/>
        <w:tblInd w:w="-275" w:type="dxa"/>
        <w:tblBorders>
          <w:top w:val="single" w:sz="18" w:space="0" w:color="365F91"/>
          <w:left w:val="single" w:sz="18" w:space="0" w:color="365F91"/>
          <w:bottom w:val="single" w:sz="18" w:space="0" w:color="365F91"/>
          <w:right w:val="single" w:sz="18" w:space="0" w:color="365F91"/>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90"/>
      </w:tblGrid>
      <w:tr w:rsidR="00B31944" w14:paraId="11C2BAC7" w14:textId="77777777" w:rsidTr="00B31944">
        <w:tc>
          <w:tcPr>
            <w:tcW w:w="10890" w:type="dxa"/>
            <w:shd w:val="clear" w:color="auto" w:fill="F2F2F2" w:themeFill="background1" w:themeFillShade="F2"/>
          </w:tcPr>
          <w:p w14:paraId="6A74781B" w14:textId="77777777" w:rsidR="00B31944" w:rsidRPr="00973CAA" w:rsidRDefault="00B31944" w:rsidP="00B31944">
            <w:pPr>
              <w:pStyle w:val="BodyText"/>
              <w:jc w:val="center"/>
              <w:rPr>
                <w:b/>
                <w:u w:val="single"/>
              </w:rPr>
            </w:pPr>
            <w:r>
              <w:rPr>
                <w:b/>
                <w:u w:val="single"/>
              </w:rPr>
              <w:t>Evidence of compliance to provide in Appendix A</w:t>
            </w:r>
          </w:p>
          <w:p w14:paraId="1130A5E3" w14:textId="77777777" w:rsidR="00B31944" w:rsidRDefault="00B31944" w:rsidP="00B31944">
            <w:pPr>
              <w:pStyle w:val="BodyText"/>
              <w:ind w:left="720" w:hanging="720"/>
            </w:pPr>
            <w:r>
              <w:t>A2.3-1</w:t>
            </w:r>
            <w:r>
              <w:tab/>
            </w:r>
            <w:r w:rsidRPr="006D7372">
              <w:t xml:space="preserve">Institutional </w:t>
            </w:r>
            <w:r w:rsidRPr="00A135E4">
              <w:rPr>
                <w:b/>
                <w:bCs/>
              </w:rPr>
              <w:t>policies or guidelines</w:t>
            </w:r>
            <w:r w:rsidRPr="006D7372">
              <w:t xml:space="preserve"> demonstrating support for continued professional development of the primary faculty.</w:t>
            </w:r>
          </w:p>
          <w:p w14:paraId="1258B588" w14:textId="77777777" w:rsidR="00B31944" w:rsidRDefault="00B31944" w:rsidP="00B31944">
            <w:pPr>
              <w:pStyle w:val="BodyText"/>
              <w:ind w:left="360"/>
            </w:pPr>
          </w:p>
          <w:p w14:paraId="7038E17E" w14:textId="77777777" w:rsidR="00B31944" w:rsidRPr="006D7372" w:rsidRDefault="00B31944" w:rsidP="00B31944">
            <w:pPr>
              <w:pStyle w:val="BodyText"/>
              <w:ind w:left="720" w:hanging="720"/>
            </w:pPr>
            <w:r>
              <w:t>A2.3-2</w:t>
            </w:r>
            <w:r>
              <w:tab/>
              <w:t>Documentation of primary faculty participation in continuing professional development activities for the most recent 2</w:t>
            </w:r>
            <w:r w:rsidRPr="00DC68A5">
              <w:t xml:space="preserve"> years</w:t>
            </w:r>
            <w:r>
              <w:t xml:space="preserve">, to include nuclear medicine </w:t>
            </w:r>
            <w:r w:rsidRPr="006F53CD">
              <w:rPr>
                <w:b/>
                <w:bCs/>
              </w:rPr>
              <w:t>and</w:t>
            </w:r>
            <w:r>
              <w:t xml:space="preserve"> education topics.  </w:t>
            </w:r>
            <w:r w:rsidRPr="00973CAA">
              <w:rPr>
                <w:i/>
              </w:rPr>
              <w:t xml:space="preserve">Documentation of earlier professional development activities (since last site visit) must be available </w:t>
            </w:r>
            <w:r>
              <w:rPr>
                <w:i/>
              </w:rPr>
              <w:t xml:space="preserve">for review at the site visit. </w:t>
            </w:r>
          </w:p>
          <w:p w14:paraId="512F9CBA" w14:textId="77777777" w:rsidR="00B31944" w:rsidRDefault="00B31944" w:rsidP="00B31944">
            <w:pPr>
              <w:pStyle w:val="BodyText"/>
            </w:pPr>
          </w:p>
          <w:p w14:paraId="2A9C7273" w14:textId="77777777" w:rsidR="00B31944" w:rsidRDefault="00B31944" w:rsidP="00B31944">
            <w:pPr>
              <w:pStyle w:val="BodyText"/>
              <w:ind w:left="720" w:hanging="720"/>
            </w:pPr>
            <w:r>
              <w:rPr>
                <w:bCs/>
              </w:rPr>
              <w:t>A2.3-3</w:t>
            </w:r>
            <w:r>
              <w:rPr>
                <w:bCs/>
              </w:rPr>
              <w:tab/>
            </w:r>
            <w:r w:rsidRPr="005E7D33">
              <w:rPr>
                <w:b/>
              </w:rPr>
              <w:t>(OPTIONAL)</w:t>
            </w:r>
            <w:r>
              <w:t xml:space="preserve"> Additional evidence of compliance with this standard.  Provide a brief description of the item below and add the document after the requested evidence of compliance for this standard.</w:t>
            </w:r>
          </w:p>
          <w:p w14:paraId="4EDF6850" w14:textId="77777777" w:rsidR="00B31944" w:rsidRDefault="00B31944" w:rsidP="00B31944">
            <w:pPr>
              <w:pStyle w:val="BodyText"/>
            </w:pPr>
          </w:p>
          <w:p w14:paraId="6BB1AA4A" w14:textId="77777777" w:rsidR="00B31944" w:rsidRDefault="00B31944" w:rsidP="00B31944">
            <w:pPr>
              <w:pStyle w:val="BodyText"/>
              <w:jc w:val="center"/>
            </w:pPr>
            <w:r>
              <w:t>DO NOT TYPE IN THIS BOX UNLESS INCLUDING AN OPTIONAL ITEM</w:t>
            </w:r>
          </w:p>
          <w:p w14:paraId="19DEC1EF" w14:textId="77777777" w:rsidR="00B31944" w:rsidRDefault="00B31944" w:rsidP="00973CAA">
            <w:pPr>
              <w:pStyle w:val="BodyText"/>
              <w:rPr>
                <w:b/>
                <w:u w:val="single"/>
              </w:rPr>
            </w:pPr>
          </w:p>
        </w:tc>
      </w:tr>
    </w:tbl>
    <w:p w14:paraId="76842CAC" w14:textId="77777777" w:rsidR="00B31944" w:rsidRDefault="00B31944" w:rsidP="00973CAA">
      <w:pPr>
        <w:pStyle w:val="BodyText"/>
        <w:rPr>
          <w:b/>
          <w:u w:val="single"/>
        </w:rPr>
      </w:pPr>
    </w:p>
    <w:p w14:paraId="47B2AE28" w14:textId="77777777" w:rsidR="00B31944" w:rsidRDefault="00B31944" w:rsidP="00973CAA">
      <w:pPr>
        <w:pStyle w:val="BodyText"/>
        <w:rPr>
          <w:b/>
          <w:u w:val="single"/>
        </w:rPr>
      </w:pPr>
    </w:p>
    <w:p w14:paraId="2CD00F1F" w14:textId="77777777" w:rsidR="00CF79F2" w:rsidRDefault="008B177E">
      <w:pPr>
        <w:pStyle w:val="Heading1"/>
        <w:spacing w:before="45"/>
      </w:pPr>
      <w:r>
        <w:lastRenderedPageBreak/>
        <w:t>A</w:t>
      </w:r>
      <w:proofErr w:type="gramStart"/>
      <w:r>
        <w:t>3  Program</w:t>
      </w:r>
      <w:proofErr w:type="gramEnd"/>
      <w:r>
        <w:t xml:space="preserve"> Responsibilities</w:t>
      </w:r>
    </w:p>
    <w:p w14:paraId="44E0E2E4" w14:textId="77777777" w:rsidR="00CF79F2" w:rsidRPr="00DC68A5" w:rsidRDefault="008B177E">
      <w:pPr>
        <w:pStyle w:val="BodyText"/>
        <w:tabs>
          <w:tab w:val="left" w:pos="860"/>
        </w:tabs>
        <w:ind w:left="860" w:right="182" w:hanging="720"/>
        <w:rPr>
          <w:rFonts w:asciiTheme="minorHAnsi" w:hAnsiTheme="minorHAnsi" w:cs="Times New Roman"/>
        </w:rPr>
      </w:pPr>
      <w:r>
        <w:t>A3.1</w:t>
      </w:r>
      <w:r>
        <w:tab/>
      </w:r>
      <w:r w:rsidRPr="00DC68A5">
        <w:rPr>
          <w:rFonts w:asciiTheme="minorHAnsi" w:hAnsiTheme="minorHAnsi" w:cs="Times New Roman"/>
        </w:rPr>
        <w:t xml:space="preserve">The program must have a mission </w:t>
      </w:r>
      <w:r w:rsidR="00DC68A5" w:rsidRPr="00DC68A5">
        <w:rPr>
          <w:rFonts w:asciiTheme="minorHAnsi" w:hAnsiTheme="minorHAnsi" w:cs="Times New Roman"/>
        </w:rPr>
        <w:t xml:space="preserve">and </w:t>
      </w:r>
      <w:r w:rsidR="00A060DF">
        <w:rPr>
          <w:rFonts w:asciiTheme="minorHAnsi" w:hAnsiTheme="minorHAnsi" w:cs="Times New Roman"/>
        </w:rPr>
        <w:t>student learning outcomes</w:t>
      </w:r>
      <w:r w:rsidR="00DC68A5" w:rsidRPr="00DC68A5">
        <w:rPr>
          <w:rFonts w:asciiTheme="minorHAnsi" w:hAnsiTheme="minorHAnsi" w:cs="Times New Roman"/>
        </w:rPr>
        <w:t xml:space="preserve"> </w:t>
      </w:r>
      <w:r w:rsidRPr="00DC68A5">
        <w:rPr>
          <w:rFonts w:asciiTheme="minorHAnsi" w:hAnsiTheme="minorHAnsi" w:cs="Times New Roman"/>
        </w:rPr>
        <w:t xml:space="preserve">that </w:t>
      </w:r>
      <w:r w:rsidR="00477CE7">
        <w:rPr>
          <w:rFonts w:asciiTheme="minorHAnsi" w:hAnsiTheme="minorHAnsi" w:cs="Times New Roman"/>
        </w:rPr>
        <w:t xml:space="preserve">are </w:t>
      </w:r>
      <w:r w:rsidR="00DC68A5" w:rsidRPr="00DC68A5">
        <w:rPr>
          <w:rFonts w:asciiTheme="minorHAnsi" w:hAnsiTheme="minorHAnsi" w:cs="Times New Roman"/>
        </w:rPr>
        <w:t>commensurate with the degree level</w:t>
      </w:r>
      <w:r w:rsidR="00DC68A5" w:rsidRPr="00DC68A5">
        <w:rPr>
          <w:rFonts w:asciiTheme="minorHAnsi" w:hAnsiTheme="minorHAnsi" w:cs="Times New Roman"/>
          <w:spacing w:val="-19"/>
        </w:rPr>
        <w:t xml:space="preserve"> </w:t>
      </w:r>
      <w:r w:rsidR="00DC68A5" w:rsidRPr="00DC68A5">
        <w:rPr>
          <w:rFonts w:asciiTheme="minorHAnsi" w:hAnsiTheme="minorHAnsi" w:cs="Times New Roman"/>
        </w:rPr>
        <w:t xml:space="preserve">offered and used to guide </w:t>
      </w:r>
      <w:r w:rsidR="00477CE7">
        <w:rPr>
          <w:rFonts w:asciiTheme="minorHAnsi" w:hAnsiTheme="minorHAnsi" w:cs="Times New Roman"/>
        </w:rPr>
        <w:t>the development of the curriculum</w:t>
      </w:r>
      <w:r w:rsidRPr="00DC68A5">
        <w:rPr>
          <w:rFonts w:asciiTheme="minorHAnsi" w:hAnsiTheme="minorHAnsi" w:cs="Times New Roman"/>
        </w:rPr>
        <w:t>.</w:t>
      </w:r>
    </w:p>
    <w:p w14:paraId="026D1B60" w14:textId="77777777" w:rsidR="00CF79F2" w:rsidRDefault="00CF79F2" w:rsidP="00327AEF">
      <w:pPr>
        <w:pStyle w:val="BodyText"/>
        <w:pBdr>
          <w:bottom w:val="single" w:sz="4" w:space="1" w:color="auto"/>
        </w:pBdr>
        <w:spacing w:before="10"/>
        <w:rPr>
          <w:sz w:val="21"/>
        </w:rPr>
      </w:pPr>
    </w:p>
    <w:p w14:paraId="2EBFDD7C" w14:textId="77777777" w:rsidR="00327AEF" w:rsidRDefault="00327AEF" w:rsidP="00272742">
      <w:pPr>
        <w:pStyle w:val="ListParagraph"/>
        <w:ind w:left="0" w:firstLine="0"/>
        <w:rPr>
          <w:b/>
        </w:rPr>
      </w:pPr>
    </w:p>
    <w:p w14:paraId="11A0ACF4" w14:textId="77777777" w:rsidR="00C65565" w:rsidRPr="00C65565" w:rsidRDefault="00C65565" w:rsidP="00272742">
      <w:pPr>
        <w:pStyle w:val="ListParagraph"/>
        <w:ind w:left="0" w:firstLine="0"/>
        <w:rPr>
          <w:b/>
          <w:u w:val="single"/>
        </w:rPr>
      </w:pPr>
      <w:r>
        <w:rPr>
          <w:b/>
          <w:u w:val="single"/>
        </w:rPr>
        <w:t>Narrative Responses</w:t>
      </w:r>
    </w:p>
    <w:p w14:paraId="5C17BB05" w14:textId="77777777" w:rsidR="00111347" w:rsidRDefault="00111347" w:rsidP="002F295A">
      <w:pPr>
        <w:pStyle w:val="BodyText"/>
        <w:numPr>
          <w:ilvl w:val="0"/>
          <w:numId w:val="8"/>
        </w:numPr>
      </w:pPr>
      <w:r>
        <w:t xml:space="preserve">Describe how the nuclear medicine technology program’s mission and </w:t>
      </w:r>
      <w:r w:rsidR="00A060DF">
        <w:t>student learning outcomes</w:t>
      </w:r>
      <w:r>
        <w:t xml:space="preserve"> integrate with and support the institution’s mission and goals.</w:t>
      </w:r>
    </w:p>
    <w:p w14:paraId="156E995E" w14:textId="77777777" w:rsidR="00111347" w:rsidRDefault="00111347" w:rsidP="00111347">
      <w:pPr>
        <w:pStyle w:val="BodyText"/>
      </w:pPr>
    </w:p>
    <w:p w14:paraId="4EFE69DD" w14:textId="77777777" w:rsidR="00111347" w:rsidRDefault="00111347" w:rsidP="00111347">
      <w:pPr>
        <w:pStyle w:val="BodyText"/>
      </w:pPr>
    </w:p>
    <w:p w14:paraId="11301E67" w14:textId="77777777" w:rsidR="00272742" w:rsidRDefault="00272742" w:rsidP="002F295A">
      <w:pPr>
        <w:pStyle w:val="BodyText"/>
        <w:numPr>
          <w:ilvl w:val="0"/>
          <w:numId w:val="8"/>
        </w:numPr>
      </w:pPr>
      <w:r>
        <w:t xml:space="preserve">Describe how the program </w:t>
      </w:r>
      <w:r w:rsidR="003C113F">
        <w:t xml:space="preserve">ensures that its mission and </w:t>
      </w:r>
      <w:r w:rsidR="00A060DF">
        <w:t>student learning outcomes</w:t>
      </w:r>
      <w:r w:rsidR="003C113F">
        <w:t xml:space="preserve"> are commensurate with the degree level of the program.</w:t>
      </w:r>
    </w:p>
    <w:p w14:paraId="7E0B0418" w14:textId="77777777" w:rsidR="003C113F" w:rsidRDefault="003C113F" w:rsidP="003C113F">
      <w:pPr>
        <w:pStyle w:val="BodyText"/>
      </w:pPr>
    </w:p>
    <w:p w14:paraId="07A91325" w14:textId="77777777" w:rsidR="003C113F" w:rsidRDefault="003C113F" w:rsidP="003C113F">
      <w:pPr>
        <w:pStyle w:val="BodyText"/>
      </w:pPr>
    </w:p>
    <w:p w14:paraId="7C5020D2" w14:textId="77777777" w:rsidR="003C113F" w:rsidRDefault="003C113F" w:rsidP="002F295A">
      <w:pPr>
        <w:pStyle w:val="BodyText"/>
        <w:numPr>
          <w:ilvl w:val="0"/>
          <w:numId w:val="8"/>
        </w:numPr>
      </w:pPr>
      <w:r>
        <w:t xml:space="preserve">Describe how the </w:t>
      </w:r>
      <w:r w:rsidR="00C03291">
        <w:t xml:space="preserve">program’s </w:t>
      </w:r>
      <w:r>
        <w:t xml:space="preserve">mission and </w:t>
      </w:r>
      <w:r w:rsidR="00A060DF">
        <w:t>student learning outcomes</w:t>
      </w:r>
      <w:r>
        <w:t xml:space="preserve"> are used to develop </w:t>
      </w:r>
      <w:r w:rsidR="004E6FE8">
        <w:t>the</w:t>
      </w:r>
      <w:r>
        <w:t xml:space="preserve"> </w:t>
      </w:r>
      <w:r w:rsidR="00A060DF">
        <w:t>cu</w:t>
      </w:r>
      <w:r>
        <w:t>rriculum.</w:t>
      </w:r>
    </w:p>
    <w:p w14:paraId="290802D7" w14:textId="77777777" w:rsidR="00272742" w:rsidRDefault="00BC6E4F" w:rsidP="00272742">
      <w:pPr>
        <w:pStyle w:val="BodyText"/>
      </w:pPr>
      <w:r>
        <w:tab/>
      </w:r>
    </w:p>
    <w:p w14:paraId="3361B0F9" w14:textId="77777777" w:rsidR="00272742" w:rsidRDefault="00272742" w:rsidP="00272742">
      <w:pPr>
        <w:pStyle w:val="BodyText"/>
      </w:pPr>
    </w:p>
    <w:p w14:paraId="45CF0325" w14:textId="7EB8FA07" w:rsidR="00C65565" w:rsidRDefault="00475F72" w:rsidP="002F295A">
      <w:pPr>
        <w:pStyle w:val="BodyText"/>
        <w:numPr>
          <w:ilvl w:val="0"/>
          <w:numId w:val="8"/>
        </w:numPr>
      </w:pPr>
      <w:r>
        <w:t xml:space="preserve">Describe the program’s assessment of any areas of concern regarding </w:t>
      </w:r>
      <w:r w:rsidR="004F31BE">
        <w:t xml:space="preserve">its compliance with </w:t>
      </w:r>
      <w:r>
        <w:t xml:space="preserve">this standard and the plans for addressing </w:t>
      </w:r>
      <w:r w:rsidR="004F31BE">
        <w:t xml:space="preserve">the </w:t>
      </w:r>
      <w:r>
        <w:t>concerns.  Please include projected time</w:t>
      </w:r>
      <w:r w:rsidR="004F31BE">
        <w:t>lines</w:t>
      </w:r>
      <w:r>
        <w:t xml:space="preserve"> in the response.</w:t>
      </w:r>
    </w:p>
    <w:p w14:paraId="31B86F3E" w14:textId="77777777" w:rsidR="00C65565" w:rsidRDefault="00C65565" w:rsidP="00C65565">
      <w:pPr>
        <w:pStyle w:val="BodyText"/>
      </w:pPr>
    </w:p>
    <w:p w14:paraId="0B907E56" w14:textId="77777777" w:rsidR="00176267" w:rsidRDefault="00176267" w:rsidP="00C65565">
      <w:pPr>
        <w:pStyle w:val="BodyText"/>
        <w:rPr>
          <w:b/>
          <w:u w:val="single"/>
        </w:rPr>
      </w:pPr>
    </w:p>
    <w:p w14:paraId="414B506E" w14:textId="77777777" w:rsidR="00176267" w:rsidRDefault="00176267" w:rsidP="00C65565">
      <w:pPr>
        <w:pStyle w:val="BodyText"/>
        <w:rPr>
          <w:b/>
          <w:u w:val="single"/>
        </w:rPr>
      </w:pPr>
    </w:p>
    <w:p w14:paraId="015965BB" w14:textId="77777777" w:rsidR="00176267" w:rsidRDefault="00176267" w:rsidP="00C65565">
      <w:pPr>
        <w:pStyle w:val="BodyText"/>
        <w:rPr>
          <w:b/>
          <w:u w:val="single"/>
        </w:rPr>
      </w:pPr>
    </w:p>
    <w:p w14:paraId="5DA05B46" w14:textId="77777777" w:rsidR="00252FDF" w:rsidRDefault="00252FDF" w:rsidP="00C65565">
      <w:pPr>
        <w:pStyle w:val="BodyText"/>
        <w:rPr>
          <w:b/>
          <w:u w:val="single"/>
        </w:rPr>
      </w:pPr>
    </w:p>
    <w:p w14:paraId="6BDA69F0" w14:textId="77777777" w:rsidR="00252FDF" w:rsidRDefault="00252FDF" w:rsidP="00C65565">
      <w:pPr>
        <w:pStyle w:val="BodyText"/>
        <w:rPr>
          <w:b/>
          <w:u w:val="single"/>
        </w:rPr>
      </w:pPr>
    </w:p>
    <w:p w14:paraId="351F1BDE" w14:textId="77777777" w:rsidR="00252FDF" w:rsidRDefault="00252FDF" w:rsidP="00C65565">
      <w:pPr>
        <w:pStyle w:val="BodyText"/>
        <w:rPr>
          <w:b/>
          <w:u w:val="single"/>
        </w:rPr>
      </w:pPr>
    </w:p>
    <w:p w14:paraId="057CDAE9" w14:textId="77777777" w:rsidR="00252FDF" w:rsidRDefault="00252FDF" w:rsidP="00C65565">
      <w:pPr>
        <w:pStyle w:val="BodyText"/>
        <w:rPr>
          <w:b/>
          <w:u w:val="single"/>
        </w:rPr>
      </w:pPr>
    </w:p>
    <w:p w14:paraId="21E6C628" w14:textId="77777777" w:rsidR="00252FDF" w:rsidRDefault="00252FDF" w:rsidP="00C65565">
      <w:pPr>
        <w:pStyle w:val="BodyText"/>
        <w:rPr>
          <w:b/>
          <w:u w:val="single"/>
        </w:rPr>
      </w:pPr>
    </w:p>
    <w:p w14:paraId="2D4CB823" w14:textId="77777777" w:rsidR="00252FDF" w:rsidRDefault="00252FDF" w:rsidP="00C65565">
      <w:pPr>
        <w:pStyle w:val="BodyText"/>
        <w:rPr>
          <w:b/>
          <w:u w:val="single"/>
        </w:rPr>
      </w:pPr>
    </w:p>
    <w:p w14:paraId="7340D4C1" w14:textId="77777777" w:rsidR="00252FDF" w:rsidRDefault="00252FDF" w:rsidP="00C65565">
      <w:pPr>
        <w:pStyle w:val="BodyText"/>
        <w:rPr>
          <w:b/>
          <w:u w:val="single"/>
        </w:rPr>
      </w:pPr>
    </w:p>
    <w:p w14:paraId="192ED93E" w14:textId="77777777" w:rsidR="00252FDF" w:rsidRDefault="00252FDF" w:rsidP="00C65565">
      <w:pPr>
        <w:pStyle w:val="BodyText"/>
        <w:rPr>
          <w:b/>
          <w:u w:val="single"/>
        </w:rPr>
      </w:pPr>
    </w:p>
    <w:p w14:paraId="3550CD02" w14:textId="77777777" w:rsidR="00252FDF" w:rsidRDefault="00252FDF" w:rsidP="00C65565">
      <w:pPr>
        <w:pStyle w:val="BodyText"/>
        <w:rPr>
          <w:b/>
          <w:u w:val="single"/>
        </w:rPr>
      </w:pPr>
    </w:p>
    <w:p w14:paraId="77D58304" w14:textId="77777777" w:rsidR="00252FDF" w:rsidRDefault="00252FDF" w:rsidP="00C65565">
      <w:pPr>
        <w:pStyle w:val="BodyText"/>
        <w:rPr>
          <w:b/>
          <w:u w:val="single"/>
        </w:rPr>
      </w:pPr>
    </w:p>
    <w:p w14:paraId="5510209F" w14:textId="77777777" w:rsidR="00252FDF" w:rsidRDefault="00252FDF" w:rsidP="00C65565">
      <w:pPr>
        <w:pStyle w:val="BodyText"/>
        <w:rPr>
          <w:b/>
          <w:u w:val="single"/>
        </w:rPr>
      </w:pPr>
    </w:p>
    <w:p w14:paraId="66C04A74" w14:textId="77777777" w:rsidR="00252FDF" w:rsidRDefault="00252FDF" w:rsidP="00C65565">
      <w:pPr>
        <w:pStyle w:val="BodyText"/>
        <w:rPr>
          <w:b/>
          <w:u w:val="single"/>
        </w:rPr>
      </w:pPr>
    </w:p>
    <w:p w14:paraId="79F5240C" w14:textId="5086DB7C" w:rsidR="00272742" w:rsidRDefault="00272742" w:rsidP="00272742">
      <w:pPr>
        <w:pStyle w:val="ListParagraph"/>
        <w:ind w:left="0" w:firstLine="0"/>
        <w:rPr>
          <w:b/>
        </w:rPr>
      </w:pPr>
    </w:p>
    <w:p w14:paraId="609EF7F7" w14:textId="4D9BA95A" w:rsidR="00D268A9" w:rsidRDefault="00D268A9" w:rsidP="00272742">
      <w:pPr>
        <w:pStyle w:val="ListParagraph"/>
        <w:ind w:left="0" w:firstLine="0"/>
        <w:rPr>
          <w:b/>
        </w:rPr>
      </w:pPr>
    </w:p>
    <w:p w14:paraId="67BCCDBD" w14:textId="512DC904" w:rsidR="00D268A9" w:rsidRDefault="00D268A9" w:rsidP="00272742">
      <w:pPr>
        <w:pStyle w:val="ListParagraph"/>
        <w:ind w:left="0" w:firstLine="0"/>
        <w:rPr>
          <w:b/>
        </w:rPr>
      </w:pPr>
    </w:p>
    <w:p w14:paraId="648573DF" w14:textId="77777777" w:rsidR="00D268A9" w:rsidRDefault="00D268A9" w:rsidP="00272742">
      <w:pPr>
        <w:pStyle w:val="ListParagraph"/>
        <w:ind w:left="0" w:firstLine="0"/>
        <w:rPr>
          <w:b/>
        </w:rPr>
      </w:pPr>
    </w:p>
    <w:p w14:paraId="4C74CD61" w14:textId="77777777" w:rsidR="00272742" w:rsidRDefault="00272742" w:rsidP="00272742">
      <w:pPr>
        <w:pStyle w:val="ListParagraph"/>
        <w:ind w:left="0" w:firstLine="0"/>
        <w:rPr>
          <w:b/>
        </w:rPr>
      </w:pPr>
    </w:p>
    <w:tbl>
      <w:tblPr>
        <w:tblStyle w:val="TableGrid"/>
        <w:tblW w:w="0" w:type="auto"/>
        <w:tblBorders>
          <w:top w:val="single" w:sz="18" w:space="0" w:color="365F91"/>
          <w:left w:val="single" w:sz="18" w:space="0" w:color="365F91"/>
          <w:bottom w:val="single" w:sz="18" w:space="0" w:color="365F91"/>
          <w:right w:val="single" w:sz="18" w:space="0" w:color="365F91"/>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34"/>
      </w:tblGrid>
      <w:tr w:rsidR="00B31944" w14:paraId="5FBEE0CD" w14:textId="77777777" w:rsidTr="00B31944">
        <w:tc>
          <w:tcPr>
            <w:tcW w:w="10270" w:type="dxa"/>
            <w:shd w:val="clear" w:color="auto" w:fill="F2F2F2" w:themeFill="background1" w:themeFillShade="F2"/>
          </w:tcPr>
          <w:p w14:paraId="37F7E72B" w14:textId="77777777" w:rsidR="00252FDF" w:rsidRPr="00C65565" w:rsidRDefault="00252FDF" w:rsidP="00252FDF">
            <w:pPr>
              <w:pStyle w:val="BodyText"/>
              <w:jc w:val="center"/>
              <w:rPr>
                <w:b/>
                <w:u w:val="single"/>
              </w:rPr>
            </w:pPr>
            <w:r>
              <w:rPr>
                <w:b/>
                <w:u w:val="single"/>
              </w:rPr>
              <w:t>Evidence of compliance to provide in Appendix A</w:t>
            </w:r>
          </w:p>
          <w:p w14:paraId="3C6C29CC" w14:textId="5EC7191B" w:rsidR="00252FDF" w:rsidRPr="00AA3EB1" w:rsidRDefault="006F1EF0" w:rsidP="00252FDF">
            <w:pPr>
              <w:pStyle w:val="BodyText"/>
              <w:ind w:left="720" w:hanging="720"/>
              <w:rPr>
                <w:i/>
                <w:iCs/>
              </w:rPr>
            </w:pPr>
            <w:r>
              <w:t>A</w:t>
            </w:r>
            <w:r w:rsidR="00252FDF">
              <w:t>3.1-1</w:t>
            </w:r>
            <w:r w:rsidR="00252FDF">
              <w:tab/>
              <w:t>Copy of the program’s published mission and student learning outcomes</w:t>
            </w:r>
            <w:r w:rsidR="00AA3EB1">
              <w:t xml:space="preserve">. </w:t>
            </w:r>
            <w:r w:rsidR="00AA3EB1" w:rsidRPr="00AA3EB1">
              <w:rPr>
                <w:i/>
                <w:iCs/>
              </w:rPr>
              <w:t xml:space="preserve">Provide as a </w:t>
            </w:r>
            <w:r w:rsidR="00252FDF" w:rsidRPr="00AA3EB1">
              <w:rPr>
                <w:i/>
                <w:iCs/>
              </w:rPr>
              <w:t xml:space="preserve">screen shot from </w:t>
            </w:r>
            <w:r w:rsidR="00AA3EB1" w:rsidRPr="00AA3EB1">
              <w:rPr>
                <w:i/>
                <w:iCs/>
              </w:rPr>
              <w:t xml:space="preserve">program </w:t>
            </w:r>
            <w:r w:rsidR="00252FDF" w:rsidRPr="00AA3EB1">
              <w:rPr>
                <w:i/>
                <w:iCs/>
              </w:rPr>
              <w:t>web</w:t>
            </w:r>
            <w:r w:rsidR="00AA3EB1" w:rsidRPr="00AA3EB1">
              <w:rPr>
                <w:i/>
                <w:iCs/>
              </w:rPr>
              <w:t xml:space="preserve">page </w:t>
            </w:r>
            <w:r w:rsidR="00252FDF" w:rsidRPr="00AA3EB1">
              <w:rPr>
                <w:i/>
                <w:iCs/>
              </w:rPr>
              <w:t>or page from program manual/student handbook.</w:t>
            </w:r>
          </w:p>
          <w:p w14:paraId="4CB789A3" w14:textId="77777777" w:rsidR="00252FDF" w:rsidRDefault="00252FDF" w:rsidP="00252FDF">
            <w:pPr>
              <w:pStyle w:val="BodyText"/>
            </w:pPr>
          </w:p>
          <w:p w14:paraId="382811AD" w14:textId="00150C5A" w:rsidR="00252FDF" w:rsidRDefault="006F1EF0" w:rsidP="00252FDF">
            <w:pPr>
              <w:pStyle w:val="BodyText"/>
              <w:ind w:left="720" w:hanging="720"/>
            </w:pPr>
            <w:r>
              <w:rPr>
                <w:bCs/>
              </w:rPr>
              <w:t>A</w:t>
            </w:r>
            <w:r w:rsidR="00252FDF">
              <w:rPr>
                <w:bCs/>
              </w:rPr>
              <w:t>3.1-</w:t>
            </w:r>
            <w:r w:rsidR="000423ED">
              <w:rPr>
                <w:bCs/>
              </w:rPr>
              <w:t>2</w:t>
            </w:r>
            <w:r w:rsidR="00252FDF">
              <w:rPr>
                <w:bCs/>
              </w:rPr>
              <w:tab/>
            </w:r>
            <w:r w:rsidR="00252FDF" w:rsidRPr="005E7D33">
              <w:rPr>
                <w:b/>
              </w:rPr>
              <w:t>(</w:t>
            </w:r>
            <w:proofErr w:type="gramStart"/>
            <w:r w:rsidR="00252FDF" w:rsidRPr="005E7D33">
              <w:rPr>
                <w:b/>
              </w:rPr>
              <w:t>OPTIONAL)</w:t>
            </w:r>
            <w:r w:rsidR="00252FDF">
              <w:t xml:space="preserve">  Additional</w:t>
            </w:r>
            <w:proofErr w:type="gramEnd"/>
            <w:r w:rsidR="00252FDF">
              <w:t xml:space="preserve"> evidence of compliance with this standard.  Provide a brief description of the item below and add the document after the requested evidence of compliance for this standard.</w:t>
            </w:r>
          </w:p>
          <w:p w14:paraId="743ADD0E" w14:textId="77777777" w:rsidR="00252FDF" w:rsidRDefault="00252FDF" w:rsidP="00252FDF">
            <w:pPr>
              <w:pStyle w:val="BodyText"/>
              <w:ind w:left="720" w:hanging="720"/>
            </w:pPr>
          </w:p>
          <w:p w14:paraId="113F5FAB" w14:textId="77777777" w:rsidR="00252FDF" w:rsidRDefault="00252FDF" w:rsidP="00252FDF">
            <w:pPr>
              <w:pStyle w:val="BodyText"/>
              <w:jc w:val="center"/>
            </w:pPr>
            <w:r>
              <w:t>DO NOT TYPE IN THIS BOX UNLESS INCLUDING AN OPTIONAL ITEM</w:t>
            </w:r>
          </w:p>
          <w:p w14:paraId="4745E715" w14:textId="77777777" w:rsidR="00B31944" w:rsidRDefault="00B31944"/>
        </w:tc>
      </w:tr>
    </w:tbl>
    <w:p w14:paraId="38C2FFF3" w14:textId="77777777" w:rsidR="00925B22" w:rsidRDefault="00925B22"/>
    <w:p w14:paraId="2BE1E133" w14:textId="77777777" w:rsidR="00797B3D" w:rsidRDefault="00797B3D">
      <w:r>
        <w:br w:type="page"/>
      </w:r>
    </w:p>
    <w:p w14:paraId="138925CA" w14:textId="77777777" w:rsidR="00CF79F2" w:rsidRDefault="008B177E">
      <w:pPr>
        <w:pStyle w:val="BodyText"/>
        <w:tabs>
          <w:tab w:val="left" w:pos="860"/>
        </w:tabs>
        <w:ind w:left="140"/>
      </w:pPr>
      <w:r>
        <w:lastRenderedPageBreak/>
        <w:t>A3.2</w:t>
      </w:r>
      <w:r>
        <w:tab/>
        <w:t>The program shall be responsible</w:t>
      </w:r>
      <w:r>
        <w:rPr>
          <w:spacing w:val="-11"/>
        </w:rPr>
        <w:t xml:space="preserve"> </w:t>
      </w:r>
      <w:r>
        <w:t>for:</w:t>
      </w:r>
    </w:p>
    <w:p w14:paraId="0F7B7C12" w14:textId="77777777" w:rsidR="00CF79F2" w:rsidRDefault="008B177E" w:rsidP="002F295A">
      <w:pPr>
        <w:pStyle w:val="ListParagraph"/>
        <w:numPr>
          <w:ilvl w:val="2"/>
          <w:numId w:val="1"/>
        </w:numPr>
        <w:tabs>
          <w:tab w:val="left" w:pos="1221"/>
        </w:tabs>
        <w:spacing w:before="40"/>
        <w:ind w:right="857" w:hanging="360"/>
      </w:pPr>
      <w:r>
        <w:t xml:space="preserve">Maintaining and documenting effective supervision, coordination, and continuing communication with all clinical affiliates to ensure students receive equivalent and adequate clinical experiences to meet </w:t>
      </w:r>
      <w:r>
        <w:rPr>
          <w:b/>
          <w:i/>
        </w:rPr>
        <w:t xml:space="preserve">competencies </w:t>
      </w:r>
      <w:r>
        <w:t>defined by the</w:t>
      </w:r>
      <w:r>
        <w:rPr>
          <w:spacing w:val="-19"/>
        </w:rPr>
        <w:t xml:space="preserve"> </w:t>
      </w:r>
      <w:r>
        <w:t>program.</w:t>
      </w:r>
    </w:p>
    <w:p w14:paraId="0F536F2C" w14:textId="77777777" w:rsidR="009A007D" w:rsidRDefault="009A007D">
      <w:pPr>
        <w:pStyle w:val="BodyText"/>
      </w:pPr>
    </w:p>
    <w:p w14:paraId="0EDC9A0B" w14:textId="77777777" w:rsidR="00CF79F2" w:rsidRDefault="008B177E" w:rsidP="002F295A">
      <w:pPr>
        <w:pStyle w:val="ListParagraph"/>
        <w:numPr>
          <w:ilvl w:val="2"/>
          <w:numId w:val="1"/>
        </w:numPr>
        <w:tabs>
          <w:tab w:val="left" w:pos="1220"/>
        </w:tabs>
        <w:ind w:left="1219" w:hanging="359"/>
      </w:pPr>
      <w:r>
        <w:t>Maintaining and documenting effective coordination and continuing communication</w:t>
      </w:r>
      <w:r>
        <w:rPr>
          <w:spacing w:val="-31"/>
        </w:rPr>
        <w:t xml:space="preserve"> </w:t>
      </w:r>
      <w:r>
        <w:t>with</w:t>
      </w:r>
    </w:p>
    <w:p w14:paraId="400E4E2B" w14:textId="77777777" w:rsidR="00CF79F2" w:rsidRDefault="008B177E">
      <w:pPr>
        <w:ind w:left="1219"/>
      </w:pPr>
      <w:r>
        <w:rPr>
          <w:b/>
          <w:i/>
        </w:rPr>
        <w:t xml:space="preserve">academic affiliates </w:t>
      </w:r>
      <w:r>
        <w:t>to ensure students receive accurate and timely advisement</w:t>
      </w:r>
    </w:p>
    <w:p w14:paraId="7FD9ADF8" w14:textId="77777777" w:rsidR="00CF79F2" w:rsidRDefault="008B177E" w:rsidP="002F295A">
      <w:pPr>
        <w:pStyle w:val="ListParagraph"/>
        <w:numPr>
          <w:ilvl w:val="3"/>
          <w:numId w:val="1"/>
        </w:numPr>
        <w:tabs>
          <w:tab w:val="left" w:pos="1939"/>
          <w:tab w:val="left" w:pos="1940"/>
        </w:tabs>
        <w:spacing w:line="279" w:lineRule="exact"/>
        <w:ind w:hanging="360"/>
      </w:pPr>
      <w:r>
        <w:t>prior to entering the nuclear medicine technology program,</w:t>
      </w:r>
      <w:r>
        <w:rPr>
          <w:spacing w:val="-22"/>
        </w:rPr>
        <w:t xml:space="preserve"> </w:t>
      </w:r>
      <w:r>
        <w:t>and/or</w:t>
      </w:r>
    </w:p>
    <w:p w14:paraId="5CF407F1" w14:textId="77777777" w:rsidR="00CF79F2" w:rsidRDefault="008B177E" w:rsidP="002F295A">
      <w:pPr>
        <w:pStyle w:val="ListParagraph"/>
        <w:numPr>
          <w:ilvl w:val="3"/>
          <w:numId w:val="1"/>
        </w:numPr>
        <w:tabs>
          <w:tab w:val="left" w:pos="1939"/>
          <w:tab w:val="left" w:pos="1940"/>
        </w:tabs>
        <w:ind w:right="539" w:hanging="360"/>
      </w:pPr>
      <w:r>
        <w:t>upon transfer of professional coursework from the program to the academic affiliate for degree</w:t>
      </w:r>
      <w:r>
        <w:rPr>
          <w:spacing w:val="-5"/>
        </w:rPr>
        <w:t xml:space="preserve"> </w:t>
      </w:r>
      <w:r>
        <w:t>completion.</w:t>
      </w:r>
    </w:p>
    <w:p w14:paraId="18E18457" w14:textId="77777777" w:rsidR="00CF79F2" w:rsidRDefault="00CF79F2" w:rsidP="00797B3D">
      <w:pPr>
        <w:pStyle w:val="BodyText"/>
        <w:pBdr>
          <w:bottom w:val="single" w:sz="4" w:space="1" w:color="auto"/>
        </w:pBdr>
        <w:spacing w:before="1"/>
      </w:pPr>
    </w:p>
    <w:p w14:paraId="1E9EC4A4" w14:textId="77777777" w:rsidR="00C65565" w:rsidRDefault="00C65565" w:rsidP="009A007D">
      <w:pPr>
        <w:pStyle w:val="BodyText"/>
        <w:rPr>
          <w:b/>
          <w:color w:val="0000CC"/>
        </w:rPr>
      </w:pPr>
    </w:p>
    <w:p w14:paraId="4BEA828C" w14:textId="77777777" w:rsidR="00797B3D" w:rsidRPr="00C65565" w:rsidRDefault="00C65565" w:rsidP="009A007D">
      <w:pPr>
        <w:pStyle w:val="BodyText"/>
        <w:rPr>
          <w:b/>
        </w:rPr>
      </w:pPr>
      <w:r w:rsidRPr="00C65565">
        <w:rPr>
          <w:b/>
          <w:u w:val="single"/>
        </w:rPr>
        <w:t>Narrative Responses</w:t>
      </w:r>
      <w:r w:rsidR="009A007D" w:rsidRPr="00C65565">
        <w:rPr>
          <w:b/>
        </w:rPr>
        <w:tab/>
      </w:r>
    </w:p>
    <w:p w14:paraId="7E9F0CD2" w14:textId="77777777" w:rsidR="00797B3D" w:rsidRDefault="00797B3D" w:rsidP="002F295A">
      <w:pPr>
        <w:pStyle w:val="BodyText"/>
        <w:numPr>
          <w:ilvl w:val="0"/>
          <w:numId w:val="9"/>
        </w:numPr>
      </w:pPr>
      <w:r>
        <w:t>Describe how the program meets this standard:</w:t>
      </w:r>
    </w:p>
    <w:p w14:paraId="36BBDDEF" w14:textId="77777777" w:rsidR="00797B3D" w:rsidRDefault="00797B3D" w:rsidP="00797B3D">
      <w:pPr>
        <w:pStyle w:val="BodyText"/>
      </w:pPr>
    </w:p>
    <w:p w14:paraId="603DE739" w14:textId="77777777" w:rsidR="00797B3D" w:rsidRDefault="00797B3D" w:rsidP="00797B3D">
      <w:pPr>
        <w:pStyle w:val="BodyText"/>
      </w:pPr>
    </w:p>
    <w:p w14:paraId="41DC67E6" w14:textId="77777777" w:rsidR="00797B3D" w:rsidRDefault="00797B3D" w:rsidP="00797B3D">
      <w:pPr>
        <w:pStyle w:val="BodyText"/>
      </w:pPr>
    </w:p>
    <w:p w14:paraId="3F8AB580" w14:textId="77777777" w:rsidR="00797B3D" w:rsidRDefault="00797B3D" w:rsidP="00797B3D">
      <w:pPr>
        <w:pStyle w:val="BodyText"/>
      </w:pPr>
    </w:p>
    <w:p w14:paraId="4761CC43" w14:textId="6524E182" w:rsidR="00C65565" w:rsidRDefault="00475F72" w:rsidP="002F295A">
      <w:pPr>
        <w:pStyle w:val="BodyText"/>
        <w:numPr>
          <w:ilvl w:val="0"/>
          <w:numId w:val="9"/>
        </w:numPr>
      </w:pPr>
      <w:r>
        <w:t xml:space="preserve">Describe the program’s assessment of any areas of concern regarding </w:t>
      </w:r>
      <w:r w:rsidR="004F31BE">
        <w:t xml:space="preserve">its compliance with </w:t>
      </w:r>
      <w:r>
        <w:t xml:space="preserve">this standard and the plans for addressing </w:t>
      </w:r>
      <w:r w:rsidR="004F31BE">
        <w:t xml:space="preserve">the </w:t>
      </w:r>
      <w:r>
        <w:t>concerns.  Please include projected time</w:t>
      </w:r>
      <w:r w:rsidR="004F31BE">
        <w:t xml:space="preserve">lines </w:t>
      </w:r>
      <w:r>
        <w:t>in the response.</w:t>
      </w:r>
    </w:p>
    <w:p w14:paraId="0DE5FB3D" w14:textId="77777777" w:rsidR="00C65565" w:rsidRDefault="00C65565" w:rsidP="00C65565">
      <w:pPr>
        <w:pStyle w:val="BodyText"/>
      </w:pPr>
    </w:p>
    <w:p w14:paraId="4AE3FEEB" w14:textId="77777777" w:rsidR="00BC2B96" w:rsidRDefault="00BC2B96" w:rsidP="00C65565">
      <w:pPr>
        <w:pStyle w:val="BodyText"/>
      </w:pPr>
    </w:p>
    <w:p w14:paraId="27B75A36" w14:textId="77777777" w:rsidR="00BC2B96" w:rsidRDefault="00BC2B96" w:rsidP="00C65565">
      <w:pPr>
        <w:pStyle w:val="BodyText"/>
      </w:pPr>
    </w:p>
    <w:p w14:paraId="400C7F1E" w14:textId="77777777" w:rsidR="00BC2B96" w:rsidRDefault="00BC2B96" w:rsidP="00C65565">
      <w:pPr>
        <w:pStyle w:val="BodyText"/>
      </w:pPr>
    </w:p>
    <w:p w14:paraId="3A756FE6" w14:textId="77777777" w:rsidR="00BC2B96" w:rsidRDefault="00BC2B96" w:rsidP="00C65565">
      <w:pPr>
        <w:pStyle w:val="BodyText"/>
      </w:pPr>
    </w:p>
    <w:p w14:paraId="4652A7C4" w14:textId="77777777" w:rsidR="00BC2B96" w:rsidRDefault="00BC2B96" w:rsidP="00C65565">
      <w:pPr>
        <w:pStyle w:val="BodyText"/>
      </w:pPr>
    </w:p>
    <w:p w14:paraId="6BFAE28B" w14:textId="77777777" w:rsidR="00BC2B96" w:rsidRDefault="00BC2B96" w:rsidP="00C65565">
      <w:pPr>
        <w:pStyle w:val="BodyText"/>
      </w:pPr>
    </w:p>
    <w:p w14:paraId="12D1CE42" w14:textId="77777777" w:rsidR="00BC2B96" w:rsidRDefault="00BC2B96" w:rsidP="00C65565">
      <w:pPr>
        <w:pStyle w:val="BodyText"/>
      </w:pPr>
    </w:p>
    <w:p w14:paraId="15E272DA" w14:textId="77777777" w:rsidR="00BC2B96" w:rsidRDefault="00BC2B96" w:rsidP="00C65565">
      <w:pPr>
        <w:pStyle w:val="BodyText"/>
      </w:pPr>
    </w:p>
    <w:p w14:paraId="2B5CC381" w14:textId="77777777" w:rsidR="00BC2B96" w:rsidRDefault="00BC2B96" w:rsidP="00C65565">
      <w:pPr>
        <w:pStyle w:val="BodyText"/>
      </w:pPr>
    </w:p>
    <w:p w14:paraId="20C4E915" w14:textId="77777777" w:rsidR="00BC2B96" w:rsidRDefault="00BC2B96" w:rsidP="00C65565">
      <w:pPr>
        <w:pStyle w:val="BodyText"/>
      </w:pPr>
    </w:p>
    <w:p w14:paraId="3D2E8D77" w14:textId="77777777" w:rsidR="00BC2B96" w:rsidRDefault="00BC2B96" w:rsidP="00C65565">
      <w:pPr>
        <w:pStyle w:val="BodyText"/>
      </w:pPr>
    </w:p>
    <w:p w14:paraId="1DF74AA9" w14:textId="77777777" w:rsidR="00BC2B96" w:rsidRDefault="00BC2B96" w:rsidP="00C65565">
      <w:pPr>
        <w:pStyle w:val="BodyText"/>
      </w:pPr>
    </w:p>
    <w:p w14:paraId="32F803B2" w14:textId="77777777" w:rsidR="00C65565" w:rsidRDefault="00C65565" w:rsidP="00C65565">
      <w:pPr>
        <w:pStyle w:val="BodyText"/>
      </w:pPr>
    </w:p>
    <w:p w14:paraId="6FB29662" w14:textId="77777777" w:rsidR="00797B3D" w:rsidRDefault="00797B3D" w:rsidP="009A007D">
      <w:pPr>
        <w:pStyle w:val="BodyText"/>
        <w:rPr>
          <w:b/>
          <w:color w:val="0000CC"/>
        </w:rPr>
      </w:pPr>
    </w:p>
    <w:tbl>
      <w:tblPr>
        <w:tblStyle w:val="TableGrid"/>
        <w:tblW w:w="0" w:type="auto"/>
        <w:tblLook w:val="04A0" w:firstRow="1" w:lastRow="0" w:firstColumn="1" w:lastColumn="0" w:noHBand="0" w:noVBand="1"/>
      </w:tblPr>
      <w:tblGrid>
        <w:gridCol w:w="10234"/>
      </w:tblGrid>
      <w:tr w:rsidR="00BC2B96" w14:paraId="664E4930" w14:textId="77777777" w:rsidTr="00BC2B96">
        <w:tc>
          <w:tcPr>
            <w:tcW w:w="10270" w:type="dxa"/>
            <w:tcBorders>
              <w:top w:val="single" w:sz="18" w:space="0" w:color="365F91"/>
              <w:left w:val="single" w:sz="18" w:space="0" w:color="365F91"/>
              <w:bottom w:val="single" w:sz="18" w:space="0" w:color="365F91"/>
              <w:right w:val="single" w:sz="18" w:space="0" w:color="365F91"/>
            </w:tcBorders>
            <w:shd w:val="clear" w:color="auto" w:fill="F2F2F2" w:themeFill="background1" w:themeFillShade="F2"/>
          </w:tcPr>
          <w:p w14:paraId="31401BD3" w14:textId="77777777" w:rsidR="00BC2B96" w:rsidRPr="00C65565" w:rsidRDefault="00BC2B96" w:rsidP="00BC2B96">
            <w:pPr>
              <w:pStyle w:val="BodyText"/>
              <w:jc w:val="center"/>
              <w:rPr>
                <w:b/>
                <w:u w:val="single"/>
              </w:rPr>
            </w:pPr>
            <w:r>
              <w:rPr>
                <w:b/>
                <w:u w:val="single"/>
              </w:rPr>
              <w:t>Evidence of compliance to provide in Appendix A</w:t>
            </w:r>
          </w:p>
          <w:p w14:paraId="037828A0" w14:textId="25255301" w:rsidR="00BC2B96" w:rsidRDefault="00BC2B96" w:rsidP="00CA3104">
            <w:pPr>
              <w:pStyle w:val="BodyText"/>
              <w:ind w:left="774" w:hanging="774"/>
            </w:pPr>
            <w:r>
              <w:t>A3.2-1</w:t>
            </w:r>
            <w:r>
              <w:tab/>
              <w:t>Sample documentation of communication with clinical affiliates</w:t>
            </w:r>
            <w:r w:rsidR="006F53CD">
              <w:t xml:space="preserve"> (i.e., newsletter, email blast, etc.)</w:t>
            </w:r>
            <w:r>
              <w:t>.</w:t>
            </w:r>
            <w:r w:rsidR="00CA3104">
              <w:t xml:space="preserve">  Do not provide clinic visit notes; they are requested later in the self-study.</w:t>
            </w:r>
          </w:p>
          <w:p w14:paraId="33BB33BB" w14:textId="77777777" w:rsidR="00BC2B96" w:rsidRDefault="00BC2B96" w:rsidP="00BC2B96">
            <w:pPr>
              <w:pStyle w:val="BodyText"/>
              <w:ind w:left="360"/>
            </w:pPr>
          </w:p>
          <w:p w14:paraId="2FBC49DA" w14:textId="285B9A2D" w:rsidR="00BC2B96" w:rsidRDefault="00BC2B96" w:rsidP="00BC2B96">
            <w:pPr>
              <w:pStyle w:val="BodyText"/>
            </w:pPr>
            <w:r>
              <w:t>A3.2-2</w:t>
            </w:r>
            <w:r>
              <w:tab/>
              <w:t>Sample documentation of communication with academic affiliates</w:t>
            </w:r>
            <w:r w:rsidR="00E7482B">
              <w:t xml:space="preserve"> (if applicable)</w:t>
            </w:r>
            <w:r>
              <w:t>.</w:t>
            </w:r>
          </w:p>
          <w:p w14:paraId="6569FD85" w14:textId="77777777" w:rsidR="00BC2B96" w:rsidRDefault="00BC2B96" w:rsidP="00BC2B96">
            <w:pPr>
              <w:pStyle w:val="BodyText"/>
              <w:ind w:left="360"/>
            </w:pPr>
          </w:p>
          <w:p w14:paraId="2E2FC28A" w14:textId="77777777" w:rsidR="00BC2B96" w:rsidRDefault="00BC2B96" w:rsidP="00BC2B96">
            <w:pPr>
              <w:pStyle w:val="BodyText"/>
              <w:ind w:left="720" w:hanging="720"/>
            </w:pPr>
            <w:r>
              <w:t>A3.2-3</w:t>
            </w:r>
            <w:r>
              <w:tab/>
              <w:t>Process used by the program to ensure students receive equivalent and adequate clinical experiences to meet the program’s competency requirements.</w:t>
            </w:r>
          </w:p>
          <w:p w14:paraId="7946FF32" w14:textId="77777777" w:rsidR="00BC2B96" w:rsidRDefault="00BC2B96" w:rsidP="00BC2B96">
            <w:pPr>
              <w:pStyle w:val="BodyText"/>
            </w:pPr>
          </w:p>
          <w:p w14:paraId="33B923EA" w14:textId="77777777" w:rsidR="00BC2B96" w:rsidRDefault="00BC2B96" w:rsidP="00BC2B96">
            <w:pPr>
              <w:pStyle w:val="BodyText"/>
              <w:ind w:left="720" w:hanging="720"/>
            </w:pPr>
            <w:r>
              <w:rPr>
                <w:bCs/>
              </w:rPr>
              <w:t>A3.2-4</w:t>
            </w:r>
            <w:r>
              <w:rPr>
                <w:bCs/>
              </w:rPr>
              <w:tab/>
            </w:r>
            <w:r w:rsidRPr="005E7D33">
              <w:rPr>
                <w:b/>
              </w:rPr>
              <w:t>(</w:t>
            </w:r>
            <w:proofErr w:type="gramStart"/>
            <w:r w:rsidRPr="005E7D33">
              <w:rPr>
                <w:b/>
              </w:rPr>
              <w:t>OPTIONAL)</w:t>
            </w:r>
            <w:r>
              <w:t xml:space="preserve">  Additional</w:t>
            </w:r>
            <w:proofErr w:type="gramEnd"/>
            <w:r>
              <w:t xml:space="preserve"> evidence of compliance with this standard.  Provide a brief description of the item below and add the document after the requested evidence of compliance for this standard.</w:t>
            </w:r>
          </w:p>
          <w:p w14:paraId="60A3A07F" w14:textId="77777777" w:rsidR="00BC2B96" w:rsidRDefault="00BC2B96" w:rsidP="00BC2B96">
            <w:pPr>
              <w:pStyle w:val="BodyText"/>
              <w:ind w:left="720" w:hanging="720"/>
            </w:pPr>
          </w:p>
          <w:p w14:paraId="005115D6" w14:textId="77777777" w:rsidR="00BC2B96" w:rsidRDefault="00BC2B96" w:rsidP="00BC2B96">
            <w:pPr>
              <w:pStyle w:val="BodyText"/>
              <w:ind w:left="720" w:hanging="720"/>
              <w:jc w:val="center"/>
            </w:pPr>
            <w:r>
              <w:t>DO NOT TYPE IN THIS BOX UNLESS INCLUDING AN OPTIONAL ITEM</w:t>
            </w:r>
          </w:p>
          <w:p w14:paraId="41BF6339" w14:textId="77777777" w:rsidR="00BC2B96" w:rsidRDefault="00BC2B96" w:rsidP="009A007D">
            <w:pPr>
              <w:pStyle w:val="BodyText"/>
              <w:rPr>
                <w:b/>
                <w:color w:val="0000CC"/>
              </w:rPr>
            </w:pPr>
          </w:p>
        </w:tc>
      </w:tr>
    </w:tbl>
    <w:p w14:paraId="645AA99A" w14:textId="77777777" w:rsidR="00BC2B96" w:rsidRDefault="00BC2B96" w:rsidP="009A007D">
      <w:pPr>
        <w:pStyle w:val="BodyText"/>
        <w:rPr>
          <w:b/>
          <w:color w:val="0000CC"/>
        </w:rPr>
      </w:pPr>
    </w:p>
    <w:p w14:paraId="052959C2" w14:textId="77777777" w:rsidR="00797B3D" w:rsidRDefault="00797B3D" w:rsidP="009A007D">
      <w:pPr>
        <w:pStyle w:val="BodyText"/>
        <w:rPr>
          <w:b/>
          <w:color w:val="0000CC"/>
        </w:rPr>
      </w:pPr>
    </w:p>
    <w:p w14:paraId="1E650EAB" w14:textId="77777777" w:rsidR="00CF79F2" w:rsidRDefault="00925B22" w:rsidP="00BC2B96">
      <w:pPr>
        <w:ind w:left="720" w:hanging="630"/>
      </w:pPr>
      <w:r>
        <w:br w:type="page"/>
      </w:r>
      <w:r w:rsidR="008B177E">
        <w:lastRenderedPageBreak/>
        <w:t>A3.</w:t>
      </w:r>
      <w:r w:rsidR="00BC2B96">
        <w:t>3</w:t>
      </w:r>
      <w:r w:rsidR="00BC2B96">
        <w:tab/>
      </w:r>
      <w:r w:rsidR="008B177E">
        <w:t xml:space="preserve">The program must ensure there is a current, duly executed </w:t>
      </w:r>
      <w:r w:rsidR="008B177E">
        <w:rPr>
          <w:b/>
          <w:i/>
        </w:rPr>
        <w:t xml:space="preserve">affiliation agreement </w:t>
      </w:r>
      <w:r w:rsidR="008B177E">
        <w:t>between</w:t>
      </w:r>
      <w:r w:rsidR="008B177E">
        <w:rPr>
          <w:spacing w:val="-31"/>
        </w:rPr>
        <w:t xml:space="preserve"> </w:t>
      </w:r>
      <w:r w:rsidR="008B177E">
        <w:t>the</w:t>
      </w:r>
      <w:r w:rsidR="008B177E">
        <w:rPr>
          <w:spacing w:val="-1"/>
        </w:rPr>
        <w:t xml:space="preserve"> </w:t>
      </w:r>
      <w:r w:rsidR="008B177E">
        <w:t>sponsor and each clinical affiliate. An agreement must identify the roles and responsibilities of all parties; specifically address student supervision and student liability; and provide adequate notice of termination of the agreement to minimize the impact on the clinical education of enrolled and matriculated</w:t>
      </w:r>
      <w:r w:rsidR="008B177E">
        <w:rPr>
          <w:spacing w:val="-7"/>
        </w:rPr>
        <w:t xml:space="preserve"> </w:t>
      </w:r>
      <w:r w:rsidR="008B177E">
        <w:t>students.</w:t>
      </w:r>
    </w:p>
    <w:p w14:paraId="25F06986" w14:textId="77777777" w:rsidR="00CF79F2" w:rsidRDefault="00CF79F2" w:rsidP="00327AEF">
      <w:pPr>
        <w:pStyle w:val="BodyText"/>
        <w:pBdr>
          <w:bottom w:val="single" w:sz="4" w:space="1" w:color="auto"/>
        </w:pBdr>
        <w:spacing w:before="11"/>
        <w:rPr>
          <w:sz w:val="21"/>
        </w:rPr>
      </w:pPr>
    </w:p>
    <w:p w14:paraId="130D0463" w14:textId="77777777" w:rsidR="009C7AD0" w:rsidRDefault="00E52D12" w:rsidP="00327AEF">
      <w:pPr>
        <w:pStyle w:val="ListParagraph"/>
        <w:ind w:left="1260" w:firstLine="0"/>
        <w:rPr>
          <w:b/>
        </w:rPr>
      </w:pPr>
      <w:r>
        <w:rPr>
          <w:b/>
          <w:noProof/>
          <w:color w:val="0000CC"/>
        </w:rPr>
        <mc:AlternateContent>
          <mc:Choice Requires="wps">
            <w:drawing>
              <wp:anchor distT="0" distB="0" distL="114300" distR="114300" simplePos="0" relativeHeight="251660288" behindDoc="0" locked="0" layoutInCell="1" allowOverlap="1" wp14:anchorId="078A251B" wp14:editId="59BE3574">
                <wp:simplePos x="0" y="0"/>
                <wp:positionH relativeFrom="column">
                  <wp:posOffset>4117340</wp:posOffset>
                </wp:positionH>
                <wp:positionV relativeFrom="paragraph">
                  <wp:posOffset>96520</wp:posOffset>
                </wp:positionV>
                <wp:extent cx="274320" cy="236220"/>
                <wp:effectExtent l="5715" t="7620" r="5715" b="1333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14:paraId="2A626C0F" w14:textId="77777777" w:rsidR="00883CAD" w:rsidRPr="00883CAD" w:rsidRDefault="00883CAD" w:rsidP="00883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251B" id="Text Box 22" o:spid="_x0000_s1029" type="#_x0000_t202" style="position:absolute;left:0;text-align:left;margin-left:324.2pt;margin-top:7.6pt;width:21.6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KBKgIAAFc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">
                <v:textbox>
                  <w:txbxContent>
                    <w:p w14:paraId="2A626C0F" w14:textId="77777777" w:rsidR="00883CAD" w:rsidRPr="00883CAD" w:rsidRDefault="00883CAD" w:rsidP="00883CAD"/>
                  </w:txbxContent>
                </v:textbox>
              </v:shape>
            </w:pict>
          </mc:Fallback>
        </mc:AlternateContent>
      </w:r>
    </w:p>
    <w:p w14:paraId="756E011C" w14:textId="77777777" w:rsidR="009C7AD0" w:rsidRDefault="00883CAD" w:rsidP="009C7AD0">
      <w:pPr>
        <w:pStyle w:val="BodyText"/>
        <w:rPr>
          <w:b/>
          <w:color w:val="0000CC"/>
        </w:rPr>
      </w:pPr>
      <w:r>
        <w:rPr>
          <w:b/>
          <w:color w:val="0000CC"/>
        </w:rPr>
        <w:t xml:space="preserve">Place an X in the </w:t>
      </w:r>
      <w:r w:rsidR="009C7AD0">
        <w:rPr>
          <w:b/>
          <w:color w:val="0000CC"/>
        </w:rPr>
        <w:t xml:space="preserve">box if this standard </w:t>
      </w:r>
      <w:r>
        <w:rPr>
          <w:b/>
          <w:color w:val="0000CC"/>
        </w:rPr>
        <w:t>is not applicable</w:t>
      </w:r>
      <w:r w:rsidR="009C7AD0">
        <w:rPr>
          <w:b/>
          <w:color w:val="0000CC"/>
        </w:rPr>
        <w:t xml:space="preserve"> to this program:   </w:t>
      </w:r>
    </w:p>
    <w:p w14:paraId="182D8363" w14:textId="77777777" w:rsidR="009C7AD0" w:rsidRDefault="009C7AD0" w:rsidP="009C7AD0">
      <w:pPr>
        <w:pStyle w:val="BodyText"/>
        <w:rPr>
          <w:b/>
          <w:color w:val="0000CC"/>
        </w:rPr>
      </w:pPr>
    </w:p>
    <w:p w14:paraId="25163C51" w14:textId="77777777" w:rsidR="00C65565" w:rsidRPr="00C65565" w:rsidRDefault="00C65565" w:rsidP="009C7AD0">
      <w:pPr>
        <w:pStyle w:val="BodyText"/>
        <w:rPr>
          <w:b/>
          <w:u w:val="single"/>
        </w:rPr>
      </w:pPr>
      <w:r>
        <w:rPr>
          <w:b/>
          <w:u w:val="single"/>
        </w:rPr>
        <w:t>Narrative Responses</w:t>
      </w:r>
    </w:p>
    <w:p w14:paraId="6114B09D" w14:textId="77777777" w:rsidR="009C7AD0" w:rsidRDefault="009C7AD0" w:rsidP="002F295A">
      <w:pPr>
        <w:pStyle w:val="BodyText"/>
        <w:numPr>
          <w:ilvl w:val="0"/>
          <w:numId w:val="17"/>
        </w:numPr>
        <w:ind w:left="360"/>
      </w:pPr>
      <w:r>
        <w:t xml:space="preserve">Describe </w:t>
      </w:r>
      <w:r w:rsidR="00591842">
        <w:t xml:space="preserve">the process and frequency of reviewing </w:t>
      </w:r>
      <w:r w:rsidR="00DA2579">
        <w:t xml:space="preserve">clinical </w:t>
      </w:r>
      <w:r w:rsidR="00591842">
        <w:t>affiliation agreements to ensure they remain current.</w:t>
      </w:r>
    </w:p>
    <w:p w14:paraId="71C851EC" w14:textId="77777777" w:rsidR="009C7AD0" w:rsidRDefault="009C7AD0" w:rsidP="00C65565">
      <w:pPr>
        <w:pStyle w:val="BodyText"/>
      </w:pPr>
    </w:p>
    <w:p w14:paraId="2CFBB13D" w14:textId="77777777" w:rsidR="009C7AD0" w:rsidRDefault="009C7AD0" w:rsidP="00C65565">
      <w:pPr>
        <w:pStyle w:val="BodyText"/>
      </w:pPr>
    </w:p>
    <w:p w14:paraId="4ECB3738" w14:textId="77777777" w:rsidR="009C7AD0" w:rsidRDefault="009C7AD0" w:rsidP="00C65565">
      <w:pPr>
        <w:pStyle w:val="BodyText"/>
      </w:pPr>
    </w:p>
    <w:p w14:paraId="651232D0" w14:textId="77777777" w:rsidR="009C7AD0" w:rsidRDefault="009C7AD0" w:rsidP="00C65565">
      <w:pPr>
        <w:pStyle w:val="BodyText"/>
      </w:pPr>
    </w:p>
    <w:p w14:paraId="06343CBE" w14:textId="4F229B08" w:rsidR="009C7AD0" w:rsidRDefault="00475F72" w:rsidP="002F295A">
      <w:pPr>
        <w:pStyle w:val="BodyText"/>
        <w:numPr>
          <w:ilvl w:val="0"/>
          <w:numId w:val="17"/>
        </w:numPr>
        <w:ind w:left="360"/>
      </w:pPr>
      <w:r>
        <w:t xml:space="preserve">Describe the program’s assessment of any areas of concern regarding </w:t>
      </w:r>
      <w:r w:rsidR="000E0A09">
        <w:t xml:space="preserve">its compliance with </w:t>
      </w:r>
      <w:r>
        <w:t>this standard and the plans for addressing concerns.  Please include projected time</w:t>
      </w:r>
      <w:r w:rsidR="000E0A09">
        <w:t>lines</w:t>
      </w:r>
      <w:r>
        <w:t xml:space="preserve"> in the response.</w:t>
      </w:r>
    </w:p>
    <w:p w14:paraId="1D0AFD12" w14:textId="77777777" w:rsidR="009C7AD0" w:rsidRDefault="009C7AD0" w:rsidP="00C65565">
      <w:pPr>
        <w:pStyle w:val="BodyText"/>
      </w:pPr>
    </w:p>
    <w:p w14:paraId="499B7048" w14:textId="77777777" w:rsidR="009C7AD0" w:rsidRDefault="009C7AD0" w:rsidP="00C65565">
      <w:pPr>
        <w:pStyle w:val="BodyText"/>
      </w:pPr>
    </w:p>
    <w:p w14:paraId="6B2F64B4" w14:textId="77777777" w:rsidR="009C7AD0" w:rsidRDefault="009C7AD0" w:rsidP="00C65565">
      <w:pPr>
        <w:pStyle w:val="BodyText"/>
      </w:pPr>
    </w:p>
    <w:p w14:paraId="14373279" w14:textId="77777777" w:rsidR="003C2A2D" w:rsidRDefault="003C2A2D" w:rsidP="00C65565">
      <w:pPr>
        <w:pStyle w:val="BodyText"/>
      </w:pPr>
    </w:p>
    <w:p w14:paraId="249800C9" w14:textId="77777777" w:rsidR="003C2A2D" w:rsidRDefault="003C2A2D" w:rsidP="00C65565">
      <w:pPr>
        <w:pStyle w:val="BodyText"/>
      </w:pPr>
    </w:p>
    <w:p w14:paraId="7662D4AA" w14:textId="77777777" w:rsidR="003C2A2D" w:rsidRDefault="003C2A2D" w:rsidP="00C65565">
      <w:pPr>
        <w:pStyle w:val="BodyText"/>
      </w:pPr>
    </w:p>
    <w:p w14:paraId="4885800F" w14:textId="77777777" w:rsidR="003C2A2D" w:rsidRDefault="003C2A2D" w:rsidP="00C65565">
      <w:pPr>
        <w:pStyle w:val="BodyText"/>
      </w:pPr>
    </w:p>
    <w:p w14:paraId="448E947E" w14:textId="77777777" w:rsidR="003C2A2D" w:rsidRDefault="003C2A2D" w:rsidP="00C65565">
      <w:pPr>
        <w:pStyle w:val="BodyText"/>
      </w:pPr>
    </w:p>
    <w:p w14:paraId="2CE385D5" w14:textId="77777777" w:rsidR="003C2A2D" w:rsidRDefault="003C2A2D" w:rsidP="00C65565">
      <w:pPr>
        <w:pStyle w:val="BodyText"/>
      </w:pPr>
    </w:p>
    <w:p w14:paraId="2F9210F9" w14:textId="77777777" w:rsidR="003C2A2D" w:rsidRDefault="003C2A2D" w:rsidP="00C65565">
      <w:pPr>
        <w:pStyle w:val="BodyText"/>
      </w:pPr>
    </w:p>
    <w:p w14:paraId="11A1FD12" w14:textId="77777777" w:rsidR="003C2A2D" w:rsidRDefault="003C2A2D" w:rsidP="00C65565">
      <w:pPr>
        <w:pStyle w:val="BodyText"/>
      </w:pPr>
    </w:p>
    <w:p w14:paraId="0E766280" w14:textId="77777777" w:rsidR="003C2A2D" w:rsidRDefault="003C2A2D" w:rsidP="00C65565">
      <w:pPr>
        <w:pStyle w:val="BodyText"/>
      </w:pPr>
    </w:p>
    <w:p w14:paraId="6EAD7C7F" w14:textId="77777777" w:rsidR="003C2A2D" w:rsidRDefault="003C2A2D" w:rsidP="00C65565">
      <w:pPr>
        <w:pStyle w:val="BodyText"/>
      </w:pPr>
    </w:p>
    <w:p w14:paraId="108E1697" w14:textId="77777777" w:rsidR="003C2A2D" w:rsidRDefault="003C2A2D" w:rsidP="00C65565">
      <w:pPr>
        <w:pStyle w:val="BodyText"/>
      </w:pPr>
    </w:p>
    <w:p w14:paraId="36055B79" w14:textId="77777777" w:rsidR="003C2A2D" w:rsidRDefault="003C2A2D" w:rsidP="00C65565">
      <w:pPr>
        <w:pStyle w:val="BodyText"/>
      </w:pPr>
    </w:p>
    <w:p w14:paraId="069308C7" w14:textId="77777777" w:rsidR="003C2A2D" w:rsidRDefault="003C2A2D" w:rsidP="00C65565">
      <w:pPr>
        <w:pStyle w:val="BodyText"/>
      </w:pPr>
    </w:p>
    <w:p w14:paraId="51C46946" w14:textId="77777777" w:rsidR="003C2A2D" w:rsidRDefault="003C2A2D" w:rsidP="00C65565">
      <w:pPr>
        <w:pStyle w:val="BodyText"/>
      </w:pPr>
    </w:p>
    <w:p w14:paraId="770777FF" w14:textId="77777777" w:rsidR="003C2A2D" w:rsidRDefault="003C2A2D" w:rsidP="00C65565">
      <w:pPr>
        <w:pStyle w:val="BodyText"/>
      </w:pPr>
    </w:p>
    <w:p w14:paraId="74935C1B" w14:textId="77777777" w:rsidR="003C2A2D" w:rsidRDefault="003C2A2D" w:rsidP="00C65565">
      <w:pPr>
        <w:pStyle w:val="BodyText"/>
      </w:pPr>
    </w:p>
    <w:p w14:paraId="54417C5B" w14:textId="77777777" w:rsidR="003C2A2D" w:rsidRDefault="003C2A2D" w:rsidP="00C65565">
      <w:pPr>
        <w:pStyle w:val="BodyText"/>
      </w:pPr>
    </w:p>
    <w:p w14:paraId="6F4C9555" w14:textId="77777777" w:rsidR="003C2A2D" w:rsidRDefault="003C2A2D" w:rsidP="00C65565">
      <w:pPr>
        <w:pStyle w:val="BodyText"/>
      </w:pPr>
    </w:p>
    <w:p w14:paraId="6809DBC2" w14:textId="77777777" w:rsidR="003C2A2D" w:rsidRDefault="003C2A2D" w:rsidP="00C65565">
      <w:pPr>
        <w:pStyle w:val="BodyText"/>
      </w:pPr>
    </w:p>
    <w:p w14:paraId="5D40814F" w14:textId="77777777" w:rsidR="003C2A2D" w:rsidRDefault="003C2A2D" w:rsidP="00C65565">
      <w:pPr>
        <w:pStyle w:val="BodyText"/>
      </w:pPr>
    </w:p>
    <w:p w14:paraId="0EAD99C1" w14:textId="77777777" w:rsidR="009C7AD0" w:rsidRDefault="009C7AD0" w:rsidP="00C65565">
      <w:pPr>
        <w:pStyle w:val="ListParagraph"/>
        <w:ind w:left="0" w:firstLine="0"/>
        <w:rPr>
          <w:b/>
        </w:rPr>
      </w:pPr>
    </w:p>
    <w:tbl>
      <w:tblPr>
        <w:tblStyle w:val="TableGrid"/>
        <w:tblW w:w="0" w:type="auto"/>
        <w:tblLook w:val="04A0" w:firstRow="1" w:lastRow="0" w:firstColumn="1" w:lastColumn="0" w:noHBand="0" w:noVBand="1"/>
      </w:tblPr>
      <w:tblGrid>
        <w:gridCol w:w="10234"/>
      </w:tblGrid>
      <w:tr w:rsidR="003C2A2D" w14:paraId="7FF9B043" w14:textId="77777777" w:rsidTr="003C2A2D">
        <w:tc>
          <w:tcPr>
            <w:tcW w:w="10270" w:type="dxa"/>
            <w:tcBorders>
              <w:top w:val="single" w:sz="18" w:space="0" w:color="365F91"/>
              <w:left w:val="single" w:sz="18" w:space="0" w:color="365F91"/>
              <w:bottom w:val="single" w:sz="18" w:space="0" w:color="365F91"/>
              <w:right w:val="single" w:sz="18" w:space="0" w:color="365F91"/>
            </w:tcBorders>
            <w:shd w:val="clear" w:color="auto" w:fill="F2F2F2" w:themeFill="background1" w:themeFillShade="F2"/>
          </w:tcPr>
          <w:p w14:paraId="34F043BA" w14:textId="77777777" w:rsidR="003C2A2D" w:rsidRPr="00C65565" w:rsidRDefault="003C2A2D" w:rsidP="003C2A2D">
            <w:pPr>
              <w:pStyle w:val="BodyText"/>
              <w:jc w:val="center"/>
              <w:rPr>
                <w:u w:val="single"/>
              </w:rPr>
            </w:pPr>
            <w:r>
              <w:rPr>
                <w:b/>
                <w:u w:val="single"/>
              </w:rPr>
              <w:t>Evidence of c</w:t>
            </w:r>
            <w:r w:rsidRPr="00C65565">
              <w:rPr>
                <w:b/>
                <w:u w:val="single"/>
              </w:rPr>
              <w:t>ompliance</w:t>
            </w:r>
            <w:r>
              <w:rPr>
                <w:b/>
                <w:u w:val="single"/>
              </w:rPr>
              <w:t xml:space="preserve"> to provide in Appendix A</w:t>
            </w:r>
          </w:p>
          <w:p w14:paraId="0062FC68" w14:textId="77777777" w:rsidR="003C2A2D" w:rsidRPr="00BF7C94" w:rsidRDefault="003C2A2D" w:rsidP="003C2A2D">
            <w:pPr>
              <w:pStyle w:val="BodyText"/>
              <w:ind w:left="720" w:hanging="720"/>
            </w:pPr>
            <w:r>
              <w:rPr>
                <w:iCs/>
              </w:rPr>
              <w:t>A3.3-1</w:t>
            </w:r>
            <w:r>
              <w:rPr>
                <w:iCs/>
              </w:rPr>
              <w:tab/>
            </w:r>
            <w:r>
              <w:rPr>
                <w:i/>
              </w:rPr>
              <w:t>Clinical a</w:t>
            </w:r>
            <w:r w:rsidRPr="00DA5942">
              <w:rPr>
                <w:i/>
              </w:rPr>
              <w:t>ffiliat</w:t>
            </w:r>
            <w:r>
              <w:rPr>
                <w:i/>
              </w:rPr>
              <w:t>ion</w:t>
            </w:r>
            <w:r w:rsidRPr="00DA5942">
              <w:rPr>
                <w:i/>
              </w:rPr>
              <w:t xml:space="preserve"> </w:t>
            </w:r>
            <w:r>
              <w:rPr>
                <w:i/>
              </w:rPr>
              <w:t>ag</w:t>
            </w:r>
            <w:r w:rsidRPr="00DA5942">
              <w:rPr>
                <w:i/>
              </w:rPr>
              <w:t>reements are provided in the individual affiliate documentation.  The</w:t>
            </w:r>
            <w:r>
              <w:rPr>
                <w:i/>
              </w:rPr>
              <w:t>y</w:t>
            </w:r>
            <w:r w:rsidRPr="00DA5942">
              <w:rPr>
                <w:i/>
              </w:rPr>
              <w:t xml:space="preserve"> are not </w:t>
            </w:r>
            <w:r>
              <w:rPr>
                <w:i/>
              </w:rPr>
              <w:t xml:space="preserve">to </w:t>
            </w:r>
            <w:r w:rsidRPr="00DA5942">
              <w:rPr>
                <w:i/>
              </w:rPr>
              <w:t>be included as evidence here.</w:t>
            </w:r>
          </w:p>
          <w:p w14:paraId="7079E058" w14:textId="77777777" w:rsidR="003C2A2D" w:rsidRDefault="003C2A2D" w:rsidP="003C2A2D">
            <w:pPr>
              <w:pStyle w:val="BodyText"/>
            </w:pPr>
          </w:p>
          <w:p w14:paraId="0EA08383" w14:textId="77777777" w:rsidR="003C2A2D" w:rsidRDefault="003C2A2D" w:rsidP="003C2A2D">
            <w:pPr>
              <w:pStyle w:val="BodyText"/>
              <w:ind w:left="720" w:hanging="720"/>
            </w:pPr>
            <w:r>
              <w:rPr>
                <w:bCs/>
              </w:rPr>
              <w:t>A3.3-2</w:t>
            </w:r>
            <w:r>
              <w:rPr>
                <w:bCs/>
              </w:rPr>
              <w:tab/>
            </w:r>
            <w:r w:rsidRPr="005E7D33">
              <w:rPr>
                <w:b/>
              </w:rPr>
              <w:t>(</w:t>
            </w:r>
            <w:proofErr w:type="gramStart"/>
            <w:r w:rsidRPr="005E7D33">
              <w:rPr>
                <w:b/>
              </w:rPr>
              <w:t>OPTIONAL)</w:t>
            </w:r>
            <w:r>
              <w:t xml:space="preserve">  Additional</w:t>
            </w:r>
            <w:proofErr w:type="gramEnd"/>
            <w:r>
              <w:t xml:space="preserve"> evidence of compliance with this standard.  Provide a brief description of the item below and add the document after the requested evidence of compliance for this standard.</w:t>
            </w:r>
          </w:p>
          <w:p w14:paraId="3EE1FDE6" w14:textId="77777777" w:rsidR="003C2A2D" w:rsidRDefault="003C2A2D" w:rsidP="003C2A2D">
            <w:pPr>
              <w:pStyle w:val="BodyText"/>
              <w:ind w:left="720" w:hanging="720"/>
            </w:pPr>
          </w:p>
          <w:p w14:paraId="7ED63B11" w14:textId="77777777" w:rsidR="003C2A2D" w:rsidRDefault="003C2A2D" w:rsidP="003C2A2D">
            <w:pPr>
              <w:pStyle w:val="BodyText"/>
              <w:ind w:left="720" w:hanging="720"/>
              <w:jc w:val="center"/>
            </w:pPr>
            <w:r>
              <w:t>DO NOT TYPE IN THIS BOX UNLESS INCLUDING AN OPTIONAL ITEM</w:t>
            </w:r>
          </w:p>
          <w:p w14:paraId="7BA4E532" w14:textId="77777777" w:rsidR="003C2A2D" w:rsidRDefault="003C2A2D" w:rsidP="003C2A2D"/>
        </w:tc>
      </w:tr>
    </w:tbl>
    <w:p w14:paraId="28EBF958" w14:textId="77777777" w:rsidR="003C2A2D" w:rsidRPr="009A007D" w:rsidRDefault="00925B22" w:rsidP="003C2A2D">
      <w:r w:rsidRPr="009A007D">
        <w:br w:type="page"/>
      </w:r>
    </w:p>
    <w:p w14:paraId="7FC97A4F" w14:textId="77777777" w:rsidR="00CF79F2" w:rsidRDefault="008B177E">
      <w:pPr>
        <w:pStyle w:val="BodyText"/>
        <w:tabs>
          <w:tab w:val="left" w:pos="858"/>
        </w:tabs>
        <w:ind w:left="858" w:right="287" w:hanging="720"/>
      </w:pPr>
      <w:r>
        <w:lastRenderedPageBreak/>
        <w:t>A3.4</w:t>
      </w:r>
      <w:r>
        <w:tab/>
        <w:t xml:space="preserve">The program must ensure there is a current, duly executed </w:t>
      </w:r>
      <w:r>
        <w:rPr>
          <w:b/>
          <w:i/>
        </w:rPr>
        <w:t xml:space="preserve">affiliation agreement </w:t>
      </w:r>
      <w:r>
        <w:t>between</w:t>
      </w:r>
      <w:r>
        <w:rPr>
          <w:spacing w:val="-31"/>
        </w:rPr>
        <w:t xml:space="preserve"> </w:t>
      </w:r>
      <w:r>
        <w:t>the</w:t>
      </w:r>
      <w:r>
        <w:rPr>
          <w:spacing w:val="-1"/>
        </w:rPr>
        <w:t xml:space="preserve"> </w:t>
      </w:r>
      <w:r>
        <w:t>sponsor and each academic affiliate. The agreement must identify the roles and responsibilities of all parties. It must delineate the credits the academic affiliate will award for completion of the nuclear medicine technology program, the degree to be awarded, and the process whereby the transfer of credits is accomplished.</w:t>
      </w:r>
    </w:p>
    <w:p w14:paraId="6F6624A1" w14:textId="77777777" w:rsidR="00CF79F2" w:rsidRDefault="00CF79F2" w:rsidP="00327AEF">
      <w:pPr>
        <w:pStyle w:val="BodyText"/>
        <w:pBdr>
          <w:bottom w:val="single" w:sz="4" w:space="1" w:color="auto"/>
        </w:pBdr>
        <w:spacing w:before="11"/>
        <w:rPr>
          <w:sz w:val="21"/>
        </w:rPr>
      </w:pPr>
    </w:p>
    <w:p w14:paraId="3C981F1D" w14:textId="77777777" w:rsidR="00327AEF" w:rsidRDefault="00E52D12" w:rsidP="00327AEF">
      <w:pPr>
        <w:pStyle w:val="ListParagraph"/>
        <w:ind w:left="1440" w:firstLine="0"/>
        <w:rPr>
          <w:b/>
        </w:rPr>
      </w:pPr>
      <w:r>
        <w:rPr>
          <w:b/>
          <w:noProof/>
          <w:color w:val="0000CC"/>
        </w:rPr>
        <mc:AlternateContent>
          <mc:Choice Requires="wps">
            <w:drawing>
              <wp:anchor distT="0" distB="0" distL="114300" distR="114300" simplePos="0" relativeHeight="251661312" behindDoc="0" locked="0" layoutInCell="1" allowOverlap="1" wp14:anchorId="71158944" wp14:editId="623FE5A5">
                <wp:simplePos x="0" y="0"/>
                <wp:positionH relativeFrom="column">
                  <wp:posOffset>4109720</wp:posOffset>
                </wp:positionH>
                <wp:positionV relativeFrom="paragraph">
                  <wp:posOffset>104140</wp:posOffset>
                </wp:positionV>
                <wp:extent cx="274320" cy="236220"/>
                <wp:effectExtent l="7620" t="5715" r="13335" b="571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14:paraId="2F2ACDA3" w14:textId="77777777" w:rsidR="00883CAD" w:rsidRPr="00883CAD" w:rsidRDefault="00883CAD" w:rsidP="00883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8944" id="Text Box 23" o:spid="_x0000_s1030" type="#_x0000_t202" style="position:absolute;left:0;text-align:left;margin-left:323.6pt;margin-top:8.2pt;width:21.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32KwIAAFc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">
                <v:textbox>
                  <w:txbxContent>
                    <w:p w14:paraId="2F2ACDA3" w14:textId="77777777" w:rsidR="00883CAD" w:rsidRPr="00883CAD" w:rsidRDefault="00883CAD" w:rsidP="00883CAD"/>
                  </w:txbxContent>
                </v:textbox>
              </v:shape>
            </w:pict>
          </mc:Fallback>
        </mc:AlternateContent>
      </w:r>
    </w:p>
    <w:p w14:paraId="32EE614B" w14:textId="77777777" w:rsidR="009C7AD0" w:rsidRDefault="00883CAD" w:rsidP="009C7AD0">
      <w:pPr>
        <w:pStyle w:val="BodyText"/>
        <w:rPr>
          <w:b/>
          <w:color w:val="0000CC"/>
        </w:rPr>
      </w:pPr>
      <w:r>
        <w:rPr>
          <w:b/>
          <w:color w:val="0000CC"/>
        </w:rPr>
        <w:t xml:space="preserve">Place an X in the </w:t>
      </w:r>
      <w:r w:rsidR="009C7AD0">
        <w:rPr>
          <w:b/>
          <w:color w:val="0000CC"/>
        </w:rPr>
        <w:t xml:space="preserve">box if this standard </w:t>
      </w:r>
      <w:r>
        <w:rPr>
          <w:b/>
          <w:color w:val="0000CC"/>
        </w:rPr>
        <w:t>is not applicable</w:t>
      </w:r>
      <w:r w:rsidR="009C7AD0">
        <w:rPr>
          <w:b/>
          <w:color w:val="0000CC"/>
        </w:rPr>
        <w:t xml:space="preserve"> to this program:   </w:t>
      </w:r>
    </w:p>
    <w:p w14:paraId="7E175834" w14:textId="77777777" w:rsidR="009C7AD0" w:rsidRDefault="009C7AD0" w:rsidP="009C7AD0">
      <w:pPr>
        <w:pStyle w:val="BodyText"/>
        <w:rPr>
          <w:b/>
          <w:color w:val="0000CC"/>
        </w:rPr>
      </w:pPr>
    </w:p>
    <w:p w14:paraId="609FBA8D" w14:textId="77777777" w:rsidR="00D76147" w:rsidRPr="00D76147" w:rsidRDefault="00D76147" w:rsidP="009C7AD0">
      <w:pPr>
        <w:pStyle w:val="BodyText"/>
        <w:rPr>
          <w:b/>
          <w:u w:val="single"/>
        </w:rPr>
      </w:pPr>
      <w:r>
        <w:rPr>
          <w:b/>
          <w:u w:val="single"/>
        </w:rPr>
        <w:t>Narrative Responses</w:t>
      </w:r>
    </w:p>
    <w:p w14:paraId="6AC49035" w14:textId="77777777" w:rsidR="009C7AD0" w:rsidRDefault="009C7AD0" w:rsidP="002F295A">
      <w:pPr>
        <w:pStyle w:val="BodyText"/>
        <w:numPr>
          <w:ilvl w:val="0"/>
          <w:numId w:val="10"/>
        </w:numPr>
      </w:pPr>
      <w:r>
        <w:t xml:space="preserve">Describe </w:t>
      </w:r>
      <w:r w:rsidR="00DA2579">
        <w:t>the process and frequency of reviewing academic affiliation agreements to ensure they remain current.</w:t>
      </w:r>
    </w:p>
    <w:p w14:paraId="11DD2B0E" w14:textId="77777777" w:rsidR="009C7AD0" w:rsidRDefault="009C7AD0" w:rsidP="009C7AD0">
      <w:pPr>
        <w:pStyle w:val="BodyText"/>
      </w:pPr>
    </w:p>
    <w:p w14:paraId="6CC97DD7" w14:textId="77777777" w:rsidR="009C7AD0" w:rsidRDefault="009C7AD0" w:rsidP="009C7AD0">
      <w:pPr>
        <w:pStyle w:val="BodyText"/>
      </w:pPr>
    </w:p>
    <w:p w14:paraId="08EDA56F" w14:textId="77777777" w:rsidR="009C7AD0" w:rsidRDefault="009C7AD0" w:rsidP="009C7AD0">
      <w:pPr>
        <w:pStyle w:val="BodyText"/>
      </w:pPr>
    </w:p>
    <w:p w14:paraId="1FF03E69" w14:textId="77777777" w:rsidR="009C7AD0" w:rsidRDefault="009C7AD0" w:rsidP="009C7AD0">
      <w:pPr>
        <w:pStyle w:val="BodyText"/>
      </w:pPr>
    </w:p>
    <w:p w14:paraId="5E9706A1" w14:textId="679E5E45" w:rsidR="009C7AD0" w:rsidRDefault="00475F72" w:rsidP="002F295A">
      <w:pPr>
        <w:pStyle w:val="BodyText"/>
        <w:numPr>
          <w:ilvl w:val="0"/>
          <w:numId w:val="10"/>
        </w:numPr>
      </w:pPr>
      <w:r>
        <w:t xml:space="preserve">Describe the program’s assessment of any areas of concern regarding </w:t>
      </w:r>
      <w:r w:rsidR="000E0A09">
        <w:t xml:space="preserve">its compliance with </w:t>
      </w:r>
      <w:r>
        <w:t xml:space="preserve">this standard and the plans for addressing </w:t>
      </w:r>
      <w:r w:rsidR="000E0A09">
        <w:t xml:space="preserve">the </w:t>
      </w:r>
      <w:r>
        <w:t>concerns.  Please include projected time</w:t>
      </w:r>
      <w:r w:rsidR="000E0A09">
        <w:t xml:space="preserve">lines </w:t>
      </w:r>
      <w:r>
        <w:t>in the response.</w:t>
      </w:r>
    </w:p>
    <w:p w14:paraId="62E62913" w14:textId="77777777" w:rsidR="009C7AD0" w:rsidRDefault="009C7AD0" w:rsidP="009C7AD0">
      <w:pPr>
        <w:pStyle w:val="BodyText"/>
      </w:pPr>
    </w:p>
    <w:p w14:paraId="32C2AEE5" w14:textId="77777777" w:rsidR="009C7AD0" w:rsidRDefault="009C7AD0" w:rsidP="009C7AD0">
      <w:pPr>
        <w:pStyle w:val="BodyText"/>
      </w:pPr>
    </w:p>
    <w:p w14:paraId="71BC5DBB" w14:textId="77777777" w:rsidR="009C7AD0" w:rsidRDefault="009C7AD0" w:rsidP="009C7AD0">
      <w:pPr>
        <w:pStyle w:val="BodyText"/>
      </w:pPr>
    </w:p>
    <w:p w14:paraId="6264C744" w14:textId="77777777" w:rsidR="0049262F" w:rsidRDefault="0049262F" w:rsidP="009C7AD0">
      <w:pPr>
        <w:pStyle w:val="BodyText"/>
      </w:pPr>
    </w:p>
    <w:p w14:paraId="4F3D711D" w14:textId="77777777" w:rsidR="0049262F" w:rsidRDefault="0049262F" w:rsidP="009C7AD0">
      <w:pPr>
        <w:pStyle w:val="BodyText"/>
      </w:pPr>
    </w:p>
    <w:p w14:paraId="03295794" w14:textId="77777777" w:rsidR="0049262F" w:rsidRDefault="0049262F" w:rsidP="009C7AD0">
      <w:pPr>
        <w:pStyle w:val="BodyText"/>
      </w:pPr>
    </w:p>
    <w:p w14:paraId="64118DC6" w14:textId="77777777" w:rsidR="0049262F" w:rsidRDefault="0049262F" w:rsidP="009C7AD0">
      <w:pPr>
        <w:pStyle w:val="BodyText"/>
      </w:pPr>
    </w:p>
    <w:p w14:paraId="1078C9F0" w14:textId="77777777" w:rsidR="0049262F" w:rsidRDefault="0049262F" w:rsidP="009C7AD0">
      <w:pPr>
        <w:pStyle w:val="BodyText"/>
      </w:pPr>
    </w:p>
    <w:p w14:paraId="04E7C0FA" w14:textId="77777777" w:rsidR="0049262F" w:rsidRDefault="0049262F" w:rsidP="009C7AD0">
      <w:pPr>
        <w:pStyle w:val="BodyText"/>
      </w:pPr>
    </w:p>
    <w:p w14:paraId="49E2E08E" w14:textId="77777777" w:rsidR="0049262F" w:rsidRDefault="0049262F" w:rsidP="009C7AD0">
      <w:pPr>
        <w:pStyle w:val="BodyText"/>
      </w:pPr>
    </w:p>
    <w:p w14:paraId="1FCD8819" w14:textId="77777777" w:rsidR="0049262F" w:rsidRDefault="0049262F" w:rsidP="009C7AD0">
      <w:pPr>
        <w:pStyle w:val="BodyText"/>
      </w:pPr>
    </w:p>
    <w:p w14:paraId="2AEAD8C3" w14:textId="77777777" w:rsidR="0049262F" w:rsidRDefault="0049262F" w:rsidP="009C7AD0">
      <w:pPr>
        <w:pStyle w:val="BodyText"/>
      </w:pPr>
    </w:p>
    <w:p w14:paraId="0E8A74BA" w14:textId="77777777" w:rsidR="0049262F" w:rsidRDefault="0049262F" w:rsidP="009C7AD0">
      <w:pPr>
        <w:pStyle w:val="BodyText"/>
      </w:pPr>
    </w:p>
    <w:p w14:paraId="70ACCCC6" w14:textId="77777777" w:rsidR="0049262F" w:rsidRDefault="0049262F" w:rsidP="009C7AD0">
      <w:pPr>
        <w:pStyle w:val="BodyText"/>
      </w:pPr>
    </w:p>
    <w:p w14:paraId="3038B387" w14:textId="77777777" w:rsidR="0049262F" w:rsidRDefault="0049262F" w:rsidP="009C7AD0">
      <w:pPr>
        <w:pStyle w:val="BodyText"/>
      </w:pPr>
    </w:p>
    <w:p w14:paraId="0A4C1597" w14:textId="77777777" w:rsidR="0049262F" w:rsidRDefault="0049262F" w:rsidP="009C7AD0">
      <w:pPr>
        <w:pStyle w:val="BodyText"/>
      </w:pPr>
    </w:p>
    <w:p w14:paraId="23E509A4" w14:textId="77777777" w:rsidR="0049262F" w:rsidRDefault="0049262F" w:rsidP="009C7AD0">
      <w:pPr>
        <w:pStyle w:val="BodyText"/>
      </w:pPr>
    </w:p>
    <w:p w14:paraId="24AF8C81" w14:textId="77777777" w:rsidR="0049262F" w:rsidRDefault="0049262F" w:rsidP="009C7AD0">
      <w:pPr>
        <w:pStyle w:val="BodyText"/>
      </w:pPr>
    </w:p>
    <w:p w14:paraId="7DAE05FA" w14:textId="77777777" w:rsidR="0049262F" w:rsidRDefault="0049262F" w:rsidP="009C7AD0">
      <w:pPr>
        <w:pStyle w:val="BodyText"/>
      </w:pPr>
    </w:p>
    <w:p w14:paraId="18285536" w14:textId="77777777" w:rsidR="0049262F" w:rsidRDefault="0049262F" w:rsidP="009C7AD0">
      <w:pPr>
        <w:pStyle w:val="BodyText"/>
      </w:pPr>
    </w:p>
    <w:p w14:paraId="5E59C92A" w14:textId="77777777" w:rsidR="0049262F" w:rsidRDefault="0049262F" w:rsidP="009C7AD0">
      <w:pPr>
        <w:pStyle w:val="BodyText"/>
      </w:pPr>
    </w:p>
    <w:p w14:paraId="35873437" w14:textId="77777777" w:rsidR="0049262F" w:rsidRDefault="0049262F" w:rsidP="0049262F">
      <w:pPr>
        <w:pStyle w:val="BodyText"/>
        <w:ind w:left="720" w:hanging="720"/>
        <w:jc w:val="center"/>
      </w:pPr>
    </w:p>
    <w:tbl>
      <w:tblPr>
        <w:tblStyle w:val="TableGrid"/>
        <w:tblW w:w="0" w:type="auto"/>
        <w:tblInd w:w="720" w:type="dxa"/>
        <w:tblLook w:val="04A0" w:firstRow="1" w:lastRow="0" w:firstColumn="1" w:lastColumn="0" w:noHBand="0" w:noVBand="1"/>
      </w:tblPr>
      <w:tblGrid>
        <w:gridCol w:w="9514"/>
      </w:tblGrid>
      <w:tr w:rsidR="0049262F" w14:paraId="263F84EE" w14:textId="77777777" w:rsidTr="0049262F">
        <w:tc>
          <w:tcPr>
            <w:tcW w:w="10270" w:type="dxa"/>
            <w:tcBorders>
              <w:top w:val="single" w:sz="18" w:space="0" w:color="365F91"/>
              <w:left w:val="single" w:sz="18" w:space="0" w:color="365F91"/>
              <w:bottom w:val="single" w:sz="18" w:space="0" w:color="365F91"/>
              <w:right w:val="single" w:sz="18" w:space="0" w:color="365F91"/>
            </w:tcBorders>
            <w:shd w:val="clear" w:color="auto" w:fill="F2F2F2" w:themeFill="background1" w:themeFillShade="F2"/>
          </w:tcPr>
          <w:p w14:paraId="1EEAE14C" w14:textId="77777777" w:rsidR="0049262F" w:rsidRPr="00D76147" w:rsidRDefault="0049262F" w:rsidP="0049262F">
            <w:pPr>
              <w:pStyle w:val="BodyText"/>
              <w:jc w:val="center"/>
              <w:rPr>
                <w:b/>
                <w:u w:val="single"/>
              </w:rPr>
            </w:pPr>
            <w:r>
              <w:rPr>
                <w:b/>
                <w:u w:val="single"/>
              </w:rPr>
              <w:t>Evidence of c</w:t>
            </w:r>
            <w:r w:rsidRPr="00D76147">
              <w:rPr>
                <w:b/>
                <w:u w:val="single"/>
              </w:rPr>
              <w:t>ompliance</w:t>
            </w:r>
            <w:r>
              <w:rPr>
                <w:b/>
                <w:u w:val="single"/>
              </w:rPr>
              <w:t xml:space="preserve"> to provide in Appendix A</w:t>
            </w:r>
          </w:p>
          <w:p w14:paraId="33D1E6BE" w14:textId="77777777" w:rsidR="0049262F" w:rsidRPr="00591842" w:rsidRDefault="0049262F" w:rsidP="0049262F">
            <w:pPr>
              <w:pStyle w:val="BodyText"/>
              <w:ind w:left="720" w:hanging="720"/>
            </w:pPr>
            <w:r>
              <w:rPr>
                <w:iCs/>
              </w:rPr>
              <w:t>A3.4-1</w:t>
            </w:r>
            <w:r>
              <w:rPr>
                <w:iCs/>
              </w:rPr>
              <w:tab/>
            </w:r>
            <w:r w:rsidRPr="00DA5942">
              <w:rPr>
                <w:i/>
              </w:rPr>
              <w:t>A</w:t>
            </w:r>
            <w:r>
              <w:rPr>
                <w:i/>
              </w:rPr>
              <w:t>cademic a</w:t>
            </w:r>
            <w:r w:rsidRPr="00DA5942">
              <w:rPr>
                <w:i/>
              </w:rPr>
              <w:t>ffiliat</w:t>
            </w:r>
            <w:r>
              <w:rPr>
                <w:i/>
              </w:rPr>
              <w:t>ion</w:t>
            </w:r>
            <w:r w:rsidRPr="00DA5942">
              <w:rPr>
                <w:i/>
              </w:rPr>
              <w:t xml:space="preserve"> </w:t>
            </w:r>
            <w:r>
              <w:rPr>
                <w:i/>
              </w:rPr>
              <w:t>ag</w:t>
            </w:r>
            <w:r w:rsidRPr="00DA5942">
              <w:rPr>
                <w:i/>
              </w:rPr>
              <w:t>reements are provided in the individual affiliate documentation.  The</w:t>
            </w:r>
            <w:r>
              <w:rPr>
                <w:i/>
              </w:rPr>
              <w:t>y</w:t>
            </w:r>
            <w:r w:rsidRPr="00DA5942">
              <w:rPr>
                <w:i/>
              </w:rPr>
              <w:t xml:space="preserve"> are not </w:t>
            </w:r>
            <w:r>
              <w:rPr>
                <w:i/>
              </w:rPr>
              <w:t xml:space="preserve">to </w:t>
            </w:r>
            <w:r w:rsidRPr="00DA5942">
              <w:rPr>
                <w:i/>
              </w:rPr>
              <w:t>be included as evidence here.</w:t>
            </w:r>
          </w:p>
          <w:p w14:paraId="168DE177" w14:textId="77777777" w:rsidR="0049262F" w:rsidRDefault="0049262F" w:rsidP="0049262F">
            <w:pPr>
              <w:pStyle w:val="BodyText"/>
              <w:ind w:left="1440"/>
            </w:pPr>
          </w:p>
          <w:p w14:paraId="5C0F4EEC" w14:textId="77777777" w:rsidR="0049262F" w:rsidRDefault="0049262F" w:rsidP="0049262F">
            <w:pPr>
              <w:pStyle w:val="BodyText"/>
              <w:ind w:left="720" w:hanging="720"/>
            </w:pPr>
            <w:r>
              <w:rPr>
                <w:bCs/>
              </w:rPr>
              <w:t>A3.4-2</w:t>
            </w:r>
            <w:r>
              <w:rPr>
                <w:bCs/>
              </w:rPr>
              <w:tab/>
            </w:r>
            <w:r w:rsidRPr="005E7D33">
              <w:rPr>
                <w:b/>
              </w:rPr>
              <w:t>(</w:t>
            </w:r>
            <w:proofErr w:type="gramStart"/>
            <w:r w:rsidRPr="005E7D33">
              <w:rPr>
                <w:b/>
              </w:rPr>
              <w:t>OPTIONAL)</w:t>
            </w:r>
            <w:r>
              <w:t xml:space="preserve">  Additional</w:t>
            </w:r>
            <w:proofErr w:type="gramEnd"/>
            <w:r>
              <w:t xml:space="preserve"> evidence of compliance with this standard.  Provide a brief description of the item below and add the document after the requested evidence of compliance for this standard.</w:t>
            </w:r>
          </w:p>
          <w:p w14:paraId="52539285" w14:textId="77777777" w:rsidR="0049262F" w:rsidRDefault="0049262F" w:rsidP="0049262F">
            <w:pPr>
              <w:pStyle w:val="BodyText"/>
              <w:ind w:left="720" w:hanging="720"/>
            </w:pPr>
          </w:p>
          <w:p w14:paraId="6B28C989" w14:textId="77777777" w:rsidR="0049262F" w:rsidRDefault="0049262F" w:rsidP="0049262F">
            <w:pPr>
              <w:pStyle w:val="BodyText"/>
              <w:ind w:left="720" w:hanging="720"/>
              <w:jc w:val="center"/>
            </w:pPr>
            <w:r>
              <w:t>DO NOT TYPE IN THIS BOX UNLESS INCLUDING AN OPTIONAL ITEM</w:t>
            </w:r>
          </w:p>
          <w:p w14:paraId="16C88914" w14:textId="77777777" w:rsidR="0049262F" w:rsidRDefault="0049262F" w:rsidP="0049262F">
            <w:pPr>
              <w:pStyle w:val="BodyText"/>
              <w:jc w:val="center"/>
            </w:pPr>
          </w:p>
        </w:tc>
      </w:tr>
    </w:tbl>
    <w:p w14:paraId="6DDB6EEE" w14:textId="77777777" w:rsidR="0049262F" w:rsidRDefault="0049262F" w:rsidP="0049262F">
      <w:pPr>
        <w:pStyle w:val="BodyText"/>
        <w:ind w:left="720" w:hanging="720"/>
        <w:jc w:val="center"/>
      </w:pPr>
    </w:p>
    <w:p w14:paraId="163BA3D0" w14:textId="77777777" w:rsidR="0049262F" w:rsidRDefault="0049262F" w:rsidP="0049262F">
      <w:pPr>
        <w:pStyle w:val="ListParagraph"/>
      </w:pPr>
    </w:p>
    <w:p w14:paraId="09082614" w14:textId="77777777" w:rsidR="00CF79F2" w:rsidRDefault="008B177E" w:rsidP="00F45C69">
      <w:pPr>
        <w:pStyle w:val="BodyText"/>
        <w:tabs>
          <w:tab w:val="left" w:pos="858"/>
        </w:tabs>
        <w:ind w:left="858" w:right="485" w:hanging="721"/>
      </w:pPr>
      <w:r>
        <w:lastRenderedPageBreak/>
        <w:t>A3.5</w:t>
      </w:r>
      <w:r>
        <w:tab/>
        <w:t>When a clinical affiliate is utilized by more than</w:t>
      </w:r>
      <w:r w:rsidR="008D05DA">
        <w:t xml:space="preserve"> </w:t>
      </w:r>
      <w:r>
        <w:t>one nuclear medicine technology program,</w:t>
      </w:r>
      <w:r>
        <w:rPr>
          <w:spacing w:val="-4"/>
        </w:rPr>
        <w:t xml:space="preserve"> </w:t>
      </w:r>
      <w:r>
        <w:t xml:space="preserve">each program and the clinical site must negotiate and sign an </w:t>
      </w:r>
      <w:r>
        <w:rPr>
          <w:b/>
          <w:i/>
        </w:rPr>
        <w:t xml:space="preserve">affiliate sharing agreement </w:t>
      </w:r>
      <w:r>
        <w:t>then adhere to the terms of the agreement to ensure the maximum student capacity at the affiliate is not</w:t>
      </w:r>
      <w:r>
        <w:rPr>
          <w:spacing w:val="-33"/>
        </w:rPr>
        <w:t xml:space="preserve"> </w:t>
      </w:r>
      <w:r>
        <w:t>exceeded.</w:t>
      </w:r>
    </w:p>
    <w:p w14:paraId="18A973A2" w14:textId="77777777" w:rsidR="009A007D" w:rsidRDefault="009A007D" w:rsidP="00327AEF">
      <w:pPr>
        <w:pStyle w:val="BodyText"/>
        <w:pBdr>
          <w:bottom w:val="single" w:sz="4" w:space="1" w:color="auto"/>
        </w:pBdr>
        <w:tabs>
          <w:tab w:val="left" w:pos="858"/>
        </w:tabs>
        <w:ind w:left="858" w:right="485" w:hanging="721"/>
      </w:pPr>
    </w:p>
    <w:p w14:paraId="37C5C154" w14:textId="77777777" w:rsidR="00327AEF" w:rsidRDefault="00E52D12" w:rsidP="00327AEF">
      <w:pPr>
        <w:pStyle w:val="BodyText"/>
        <w:tabs>
          <w:tab w:val="left" w:pos="858"/>
        </w:tabs>
        <w:ind w:left="1440" w:right="485"/>
        <w:rPr>
          <w:b/>
        </w:rPr>
      </w:pPr>
      <w:r>
        <w:rPr>
          <w:b/>
          <w:noProof/>
          <w:color w:val="0000CC"/>
        </w:rPr>
        <mc:AlternateContent>
          <mc:Choice Requires="wps">
            <w:drawing>
              <wp:anchor distT="0" distB="0" distL="114300" distR="114300" simplePos="0" relativeHeight="251662336" behindDoc="0" locked="0" layoutInCell="1" allowOverlap="1" wp14:anchorId="4859D32B" wp14:editId="3906E580">
                <wp:simplePos x="0" y="0"/>
                <wp:positionH relativeFrom="column">
                  <wp:posOffset>4109720</wp:posOffset>
                </wp:positionH>
                <wp:positionV relativeFrom="paragraph">
                  <wp:posOffset>106045</wp:posOffset>
                </wp:positionV>
                <wp:extent cx="274320" cy="236220"/>
                <wp:effectExtent l="7620" t="9525" r="13335" b="1143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6220"/>
                        </a:xfrm>
                        <a:prstGeom prst="rect">
                          <a:avLst/>
                        </a:prstGeom>
                        <a:solidFill>
                          <a:srgbClr val="FFFFFF"/>
                        </a:solidFill>
                        <a:ln w="9525">
                          <a:solidFill>
                            <a:srgbClr val="000000"/>
                          </a:solidFill>
                          <a:miter lim="800000"/>
                          <a:headEnd/>
                          <a:tailEnd/>
                        </a:ln>
                      </wps:spPr>
                      <wps:txbx>
                        <w:txbxContent>
                          <w:p w14:paraId="14DB4D7A" w14:textId="77777777" w:rsidR="00883CAD" w:rsidRPr="00883CAD" w:rsidRDefault="00883CAD" w:rsidP="00883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D32B" id="Text Box 24" o:spid="_x0000_s1031" type="#_x0000_t202" style="position:absolute;left:0;text-align:left;margin-left:323.6pt;margin-top:8.35pt;width:21.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">
                <v:textbox>
                  <w:txbxContent>
                    <w:p w14:paraId="14DB4D7A" w14:textId="77777777" w:rsidR="00883CAD" w:rsidRPr="00883CAD" w:rsidRDefault="00883CAD" w:rsidP="00883CAD"/>
                  </w:txbxContent>
                </v:textbox>
              </v:shape>
            </w:pict>
          </mc:Fallback>
        </mc:AlternateContent>
      </w:r>
    </w:p>
    <w:p w14:paraId="38968530" w14:textId="77777777" w:rsidR="009C7AD0" w:rsidRDefault="00883CAD" w:rsidP="009C7AD0">
      <w:pPr>
        <w:pStyle w:val="BodyText"/>
        <w:rPr>
          <w:b/>
          <w:color w:val="0000CC"/>
        </w:rPr>
      </w:pPr>
      <w:r>
        <w:rPr>
          <w:b/>
          <w:color w:val="0000CC"/>
        </w:rPr>
        <w:t>Place an X in the</w:t>
      </w:r>
      <w:r w:rsidR="009C7AD0">
        <w:rPr>
          <w:b/>
          <w:color w:val="0000CC"/>
        </w:rPr>
        <w:t xml:space="preserve"> box if this standard </w:t>
      </w:r>
      <w:r>
        <w:rPr>
          <w:b/>
          <w:color w:val="0000CC"/>
        </w:rPr>
        <w:t>is not applicable</w:t>
      </w:r>
      <w:r w:rsidR="009C7AD0">
        <w:rPr>
          <w:b/>
          <w:color w:val="0000CC"/>
        </w:rPr>
        <w:t xml:space="preserve"> to this program:   </w:t>
      </w:r>
    </w:p>
    <w:p w14:paraId="01805BD5" w14:textId="77777777" w:rsidR="009C7AD0" w:rsidRDefault="009C7AD0" w:rsidP="009C7AD0">
      <w:pPr>
        <w:pStyle w:val="BodyText"/>
        <w:rPr>
          <w:b/>
          <w:color w:val="0000CC"/>
        </w:rPr>
      </w:pPr>
    </w:p>
    <w:p w14:paraId="344FA23E" w14:textId="77777777" w:rsidR="00755F90" w:rsidRPr="00755F90" w:rsidRDefault="00755F90" w:rsidP="009C7AD0">
      <w:pPr>
        <w:pStyle w:val="BodyText"/>
        <w:rPr>
          <w:b/>
          <w:u w:val="single"/>
        </w:rPr>
      </w:pPr>
      <w:r>
        <w:rPr>
          <w:b/>
          <w:u w:val="single"/>
        </w:rPr>
        <w:t>Narrative Responses</w:t>
      </w:r>
    </w:p>
    <w:p w14:paraId="6E0FF046" w14:textId="77777777" w:rsidR="001E60D9" w:rsidRDefault="001E60D9" w:rsidP="00DD310C">
      <w:pPr>
        <w:pStyle w:val="BodyText"/>
        <w:numPr>
          <w:ilvl w:val="0"/>
          <w:numId w:val="19"/>
        </w:numPr>
        <w:ind w:left="360"/>
      </w:pPr>
      <w:r>
        <w:t xml:space="preserve">Describe the procedure, including schedule or timeline, </w:t>
      </w:r>
      <w:r w:rsidR="00DA469C">
        <w:t xml:space="preserve">to </w:t>
      </w:r>
      <w:r>
        <w:t>ensur</w:t>
      </w:r>
      <w:r w:rsidR="00DA469C">
        <w:t>e</w:t>
      </w:r>
      <w:r>
        <w:t xml:space="preserve"> there is regular communication between the programs and the shared affiliate to discuss whether the current sharing agreement continues to reflect the affiliate’s student capacity and meets the needs of the programs sharing the affiliate.</w:t>
      </w:r>
    </w:p>
    <w:p w14:paraId="7481AB45" w14:textId="77777777" w:rsidR="009C7AD0" w:rsidRDefault="009C7AD0" w:rsidP="00DD310C">
      <w:pPr>
        <w:pStyle w:val="BodyText"/>
      </w:pPr>
    </w:p>
    <w:p w14:paraId="2D9465A3" w14:textId="77777777" w:rsidR="009C7AD0" w:rsidRDefault="009C7AD0" w:rsidP="00DD310C">
      <w:pPr>
        <w:pStyle w:val="BodyText"/>
      </w:pPr>
    </w:p>
    <w:p w14:paraId="310BE386" w14:textId="77777777" w:rsidR="009C7AD0" w:rsidRDefault="009C7AD0" w:rsidP="00DD310C">
      <w:pPr>
        <w:pStyle w:val="BodyText"/>
      </w:pPr>
    </w:p>
    <w:p w14:paraId="30246632" w14:textId="77777777" w:rsidR="009C7AD0" w:rsidRDefault="009C7AD0" w:rsidP="00DD310C">
      <w:pPr>
        <w:pStyle w:val="BodyText"/>
      </w:pPr>
    </w:p>
    <w:p w14:paraId="7F714FD2" w14:textId="61344788" w:rsidR="009C7AD0" w:rsidRDefault="00475F72" w:rsidP="00DD310C">
      <w:pPr>
        <w:pStyle w:val="BodyText"/>
        <w:numPr>
          <w:ilvl w:val="0"/>
          <w:numId w:val="19"/>
        </w:numPr>
        <w:ind w:left="360"/>
      </w:pPr>
      <w:r>
        <w:t xml:space="preserve">Describe the program’s assessment of any areas of concern regarding </w:t>
      </w:r>
      <w:r w:rsidR="000E0A09">
        <w:t xml:space="preserve">its compliance with </w:t>
      </w:r>
      <w:r>
        <w:t xml:space="preserve">this standard and the plans for addressing </w:t>
      </w:r>
      <w:r w:rsidR="000E0A09">
        <w:t xml:space="preserve">the </w:t>
      </w:r>
      <w:r>
        <w:t>concerns.  Please include projected time</w:t>
      </w:r>
      <w:r w:rsidR="000E0A09">
        <w:t xml:space="preserve">lines </w:t>
      </w:r>
      <w:r>
        <w:t>in the response.</w:t>
      </w:r>
    </w:p>
    <w:p w14:paraId="39102C51" w14:textId="77777777" w:rsidR="009C7AD0" w:rsidRDefault="009C7AD0" w:rsidP="00DD310C">
      <w:pPr>
        <w:pStyle w:val="BodyText"/>
      </w:pPr>
    </w:p>
    <w:p w14:paraId="3C80F12C" w14:textId="77777777" w:rsidR="009C7AD0" w:rsidRDefault="009C7AD0" w:rsidP="00DD310C">
      <w:pPr>
        <w:pStyle w:val="BodyText"/>
      </w:pPr>
    </w:p>
    <w:p w14:paraId="39B10558" w14:textId="77777777" w:rsidR="0049262F" w:rsidRDefault="0049262F" w:rsidP="00DD310C">
      <w:pPr>
        <w:pStyle w:val="BodyText"/>
      </w:pPr>
    </w:p>
    <w:p w14:paraId="5726CB12" w14:textId="77777777" w:rsidR="0049262F" w:rsidRDefault="0049262F" w:rsidP="00DD310C">
      <w:pPr>
        <w:pStyle w:val="BodyText"/>
      </w:pPr>
    </w:p>
    <w:p w14:paraId="06496409" w14:textId="77777777" w:rsidR="0049262F" w:rsidRDefault="0049262F" w:rsidP="00DD310C">
      <w:pPr>
        <w:pStyle w:val="BodyText"/>
      </w:pPr>
    </w:p>
    <w:p w14:paraId="488F4F5D" w14:textId="77777777" w:rsidR="0049262F" w:rsidRDefault="0049262F" w:rsidP="00DD310C">
      <w:pPr>
        <w:pStyle w:val="BodyText"/>
      </w:pPr>
    </w:p>
    <w:p w14:paraId="3CE46F10" w14:textId="77777777" w:rsidR="0049262F" w:rsidRDefault="0049262F" w:rsidP="00DD310C">
      <w:pPr>
        <w:pStyle w:val="BodyText"/>
      </w:pPr>
    </w:p>
    <w:p w14:paraId="22858F35" w14:textId="77777777" w:rsidR="0049262F" w:rsidRDefault="0049262F" w:rsidP="00DD310C">
      <w:pPr>
        <w:pStyle w:val="BodyText"/>
      </w:pPr>
    </w:p>
    <w:p w14:paraId="78D3A849" w14:textId="77777777" w:rsidR="0049262F" w:rsidRDefault="0049262F" w:rsidP="00DD310C">
      <w:pPr>
        <w:pStyle w:val="BodyText"/>
      </w:pPr>
    </w:p>
    <w:p w14:paraId="6AEBF606" w14:textId="77777777" w:rsidR="0049262F" w:rsidRDefault="0049262F" w:rsidP="00DD310C">
      <w:pPr>
        <w:pStyle w:val="BodyText"/>
      </w:pPr>
    </w:p>
    <w:p w14:paraId="794A279B" w14:textId="77777777" w:rsidR="0049262F" w:rsidRDefault="0049262F" w:rsidP="00DD310C">
      <w:pPr>
        <w:pStyle w:val="BodyText"/>
      </w:pPr>
    </w:p>
    <w:p w14:paraId="2CDE6703" w14:textId="77777777" w:rsidR="0049262F" w:rsidRDefault="0049262F" w:rsidP="00DD310C">
      <w:pPr>
        <w:pStyle w:val="BodyText"/>
      </w:pPr>
    </w:p>
    <w:p w14:paraId="6B22A1BF" w14:textId="77777777" w:rsidR="0049262F" w:rsidRDefault="0049262F" w:rsidP="00DD310C">
      <w:pPr>
        <w:pStyle w:val="BodyText"/>
      </w:pPr>
    </w:p>
    <w:p w14:paraId="2AA41D6A" w14:textId="77777777" w:rsidR="0049262F" w:rsidRDefault="0049262F" w:rsidP="00DD310C">
      <w:pPr>
        <w:pStyle w:val="BodyText"/>
      </w:pPr>
    </w:p>
    <w:p w14:paraId="75093D40" w14:textId="77777777" w:rsidR="0049262F" w:rsidRDefault="0049262F" w:rsidP="00DD310C">
      <w:pPr>
        <w:pStyle w:val="BodyText"/>
      </w:pPr>
    </w:p>
    <w:p w14:paraId="7E7FC6F8" w14:textId="77777777" w:rsidR="0049262F" w:rsidRDefault="0049262F" w:rsidP="00DD310C">
      <w:pPr>
        <w:pStyle w:val="BodyText"/>
      </w:pPr>
    </w:p>
    <w:p w14:paraId="070108B7" w14:textId="77777777" w:rsidR="0049262F" w:rsidRDefault="0049262F" w:rsidP="00DD310C">
      <w:pPr>
        <w:pStyle w:val="BodyText"/>
      </w:pPr>
    </w:p>
    <w:p w14:paraId="4DB80841" w14:textId="77777777" w:rsidR="009C7AD0" w:rsidRDefault="009C7AD0" w:rsidP="00DD310C">
      <w:pPr>
        <w:pStyle w:val="BodyText"/>
      </w:pPr>
    </w:p>
    <w:p w14:paraId="28219329" w14:textId="77777777" w:rsidR="0049262F" w:rsidRDefault="0049262F" w:rsidP="0049262F">
      <w:pPr>
        <w:pStyle w:val="BodyText"/>
        <w:ind w:left="720" w:hanging="720"/>
        <w:jc w:val="center"/>
      </w:pPr>
    </w:p>
    <w:tbl>
      <w:tblPr>
        <w:tblStyle w:val="TableGrid"/>
        <w:tblW w:w="0" w:type="auto"/>
        <w:tblInd w:w="720" w:type="dxa"/>
        <w:tblLook w:val="04A0" w:firstRow="1" w:lastRow="0" w:firstColumn="1" w:lastColumn="0" w:noHBand="0" w:noVBand="1"/>
      </w:tblPr>
      <w:tblGrid>
        <w:gridCol w:w="9514"/>
      </w:tblGrid>
      <w:tr w:rsidR="0049262F" w14:paraId="7CFC1E07" w14:textId="77777777" w:rsidTr="0049262F">
        <w:tc>
          <w:tcPr>
            <w:tcW w:w="10270" w:type="dxa"/>
            <w:tcBorders>
              <w:top w:val="single" w:sz="18" w:space="0" w:color="365F91"/>
              <w:left w:val="single" w:sz="18" w:space="0" w:color="365F91"/>
              <w:bottom w:val="single" w:sz="18" w:space="0" w:color="365F91"/>
              <w:right w:val="single" w:sz="18" w:space="0" w:color="365F91"/>
            </w:tcBorders>
            <w:shd w:val="clear" w:color="auto" w:fill="F2F2F2" w:themeFill="background1" w:themeFillShade="F2"/>
          </w:tcPr>
          <w:p w14:paraId="2B1754CD" w14:textId="77777777" w:rsidR="0049262F" w:rsidRPr="00755F90" w:rsidRDefault="0049262F" w:rsidP="0049262F">
            <w:pPr>
              <w:pStyle w:val="BodyText"/>
              <w:jc w:val="center"/>
              <w:rPr>
                <w:b/>
                <w:u w:val="single"/>
              </w:rPr>
            </w:pPr>
            <w:r>
              <w:rPr>
                <w:b/>
                <w:u w:val="single"/>
              </w:rPr>
              <w:t>Evidence of c</w:t>
            </w:r>
            <w:r w:rsidRPr="00755F90">
              <w:rPr>
                <w:b/>
                <w:u w:val="single"/>
              </w:rPr>
              <w:t>ompliance</w:t>
            </w:r>
            <w:r>
              <w:rPr>
                <w:b/>
                <w:u w:val="single"/>
              </w:rPr>
              <w:t xml:space="preserve"> to provide in Appendix A</w:t>
            </w:r>
          </w:p>
          <w:p w14:paraId="391D0C32" w14:textId="77777777" w:rsidR="0049262F" w:rsidRDefault="0049262F" w:rsidP="0049262F">
            <w:pPr>
              <w:pStyle w:val="BodyText"/>
              <w:ind w:left="720" w:hanging="720"/>
            </w:pPr>
            <w:r>
              <w:rPr>
                <w:bCs/>
              </w:rPr>
              <w:t>A3.5-1</w:t>
            </w:r>
            <w:r>
              <w:rPr>
                <w:bCs/>
              </w:rPr>
              <w:tab/>
            </w:r>
            <w:r w:rsidRPr="00FA3C68">
              <w:rPr>
                <w:b/>
              </w:rPr>
              <w:t>Form A: Sharing Agreement Review</w:t>
            </w:r>
            <w:r>
              <w:t xml:space="preserve"> - documents evidence of periodic review of affiliation sharing agreements to ensure they remain current.  </w:t>
            </w:r>
          </w:p>
          <w:p w14:paraId="2A69BE32" w14:textId="77777777" w:rsidR="0049262F" w:rsidRPr="00DD310C" w:rsidRDefault="0049262F" w:rsidP="0049262F">
            <w:pPr>
              <w:pStyle w:val="BodyText"/>
              <w:ind w:left="1080"/>
            </w:pPr>
          </w:p>
          <w:p w14:paraId="35B24A73" w14:textId="42126F78" w:rsidR="0049262F" w:rsidRPr="00DA5942" w:rsidRDefault="0049262F" w:rsidP="0049262F">
            <w:pPr>
              <w:pStyle w:val="BodyText"/>
              <w:ind w:left="720" w:hanging="720"/>
              <w:rPr>
                <w:i/>
              </w:rPr>
            </w:pPr>
            <w:r>
              <w:rPr>
                <w:iCs/>
              </w:rPr>
              <w:t>A3.5-2</w:t>
            </w:r>
            <w:r>
              <w:rPr>
                <w:iCs/>
              </w:rPr>
              <w:tab/>
            </w:r>
            <w:r w:rsidRPr="00DA5942">
              <w:rPr>
                <w:i/>
              </w:rPr>
              <w:t>Affiliate sharing agreements are provided in the individual affiliate documentation.  The</w:t>
            </w:r>
            <w:r>
              <w:rPr>
                <w:i/>
              </w:rPr>
              <w:t>y</w:t>
            </w:r>
            <w:r w:rsidRPr="00DA5942">
              <w:rPr>
                <w:i/>
              </w:rPr>
              <w:t xml:space="preserve"> are not </w:t>
            </w:r>
            <w:r>
              <w:rPr>
                <w:i/>
              </w:rPr>
              <w:t xml:space="preserve">to </w:t>
            </w:r>
            <w:r w:rsidRPr="00DA5942">
              <w:rPr>
                <w:i/>
              </w:rPr>
              <w:t xml:space="preserve">be included as evidence </w:t>
            </w:r>
            <w:r w:rsidR="0032369F">
              <w:rPr>
                <w:i/>
              </w:rPr>
              <w:t xml:space="preserve">in the Standard </w:t>
            </w:r>
            <w:proofErr w:type="spellStart"/>
            <w:proofErr w:type="gramStart"/>
            <w:r w:rsidR="0032369F">
              <w:rPr>
                <w:i/>
              </w:rPr>
              <w:t>A</w:t>
            </w:r>
            <w:proofErr w:type="spellEnd"/>
            <w:proofErr w:type="gramEnd"/>
            <w:r w:rsidR="0032369F">
              <w:rPr>
                <w:i/>
              </w:rPr>
              <w:t xml:space="preserve"> Appendix</w:t>
            </w:r>
            <w:r w:rsidRPr="00DA5942">
              <w:rPr>
                <w:i/>
              </w:rPr>
              <w:t>.</w:t>
            </w:r>
          </w:p>
          <w:p w14:paraId="13DEDFCB" w14:textId="77777777" w:rsidR="0049262F" w:rsidRPr="001E60D9" w:rsidRDefault="0049262F" w:rsidP="0049262F">
            <w:pPr>
              <w:pStyle w:val="BodyText"/>
            </w:pPr>
          </w:p>
          <w:p w14:paraId="683C2332" w14:textId="77777777" w:rsidR="0049262F" w:rsidRDefault="0049262F" w:rsidP="0049262F">
            <w:pPr>
              <w:pStyle w:val="BodyText"/>
              <w:ind w:left="720" w:hanging="720"/>
            </w:pPr>
            <w:r>
              <w:rPr>
                <w:bCs/>
              </w:rPr>
              <w:t>A3.5-3</w:t>
            </w:r>
            <w:r>
              <w:rPr>
                <w:bCs/>
              </w:rPr>
              <w:tab/>
            </w:r>
            <w:r w:rsidRPr="005E7D33">
              <w:rPr>
                <w:b/>
              </w:rPr>
              <w:t>(</w:t>
            </w:r>
            <w:proofErr w:type="gramStart"/>
            <w:r w:rsidRPr="005E7D33">
              <w:rPr>
                <w:b/>
              </w:rPr>
              <w:t>OPTIONAL)</w:t>
            </w:r>
            <w:r>
              <w:t xml:space="preserve">  Additional</w:t>
            </w:r>
            <w:proofErr w:type="gramEnd"/>
            <w:r>
              <w:t xml:space="preserve"> evidence of compliance with this standard.  Provide a brief description of the item below and add the document after the requested evidence of compliance for this standard.</w:t>
            </w:r>
          </w:p>
          <w:p w14:paraId="661F14B2" w14:textId="77777777" w:rsidR="0049262F" w:rsidRDefault="0049262F" w:rsidP="0049262F">
            <w:pPr>
              <w:pStyle w:val="BodyText"/>
              <w:ind w:left="720" w:hanging="720"/>
            </w:pPr>
          </w:p>
          <w:p w14:paraId="5169E135" w14:textId="77777777" w:rsidR="0049262F" w:rsidRDefault="0049262F" w:rsidP="0049262F">
            <w:pPr>
              <w:pStyle w:val="BodyText"/>
              <w:ind w:left="720" w:hanging="720"/>
              <w:jc w:val="center"/>
            </w:pPr>
            <w:r>
              <w:t>DO NOT TYPE IN THIS BOX UNLESS INCLUDING AN OPTIONAL ITEM</w:t>
            </w:r>
          </w:p>
          <w:p w14:paraId="65F18159" w14:textId="77777777" w:rsidR="0049262F" w:rsidRDefault="0049262F" w:rsidP="0049262F">
            <w:pPr>
              <w:pStyle w:val="BodyText"/>
              <w:jc w:val="center"/>
            </w:pPr>
          </w:p>
        </w:tc>
      </w:tr>
    </w:tbl>
    <w:p w14:paraId="6F18E58E" w14:textId="77777777" w:rsidR="0049262F" w:rsidRDefault="0049262F" w:rsidP="0049262F">
      <w:pPr>
        <w:pStyle w:val="BodyText"/>
        <w:ind w:left="720" w:hanging="720"/>
        <w:jc w:val="center"/>
      </w:pPr>
    </w:p>
    <w:sectPr w:rsidR="0049262F" w:rsidSect="00176267">
      <w:footerReference w:type="default" r:id="rId8"/>
      <w:pgSz w:w="12240" w:h="15840"/>
      <w:pgMar w:top="860" w:right="980" w:bottom="860" w:left="980" w:header="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9121" w14:textId="77777777" w:rsidR="0068331E" w:rsidRDefault="0068331E" w:rsidP="00CF79F2">
      <w:r>
        <w:separator/>
      </w:r>
    </w:p>
  </w:endnote>
  <w:endnote w:type="continuationSeparator" w:id="0">
    <w:p w14:paraId="6AC6E3F8" w14:textId="77777777" w:rsidR="0068331E" w:rsidRDefault="0068331E" w:rsidP="00C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DCF4" w14:textId="77777777" w:rsidR="00CF79F2" w:rsidRDefault="00CF79F2">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8C8F" w14:textId="77777777" w:rsidR="0068331E" w:rsidRDefault="0068331E" w:rsidP="00CF79F2">
      <w:r>
        <w:separator/>
      </w:r>
    </w:p>
  </w:footnote>
  <w:footnote w:type="continuationSeparator" w:id="0">
    <w:p w14:paraId="5615EB06" w14:textId="77777777" w:rsidR="0068331E" w:rsidRDefault="0068331E" w:rsidP="00CF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9CB"/>
    <w:multiLevelType w:val="hybridMultilevel"/>
    <w:tmpl w:val="B9B84A82"/>
    <w:lvl w:ilvl="0" w:tplc="BB94C662">
      <w:start w:val="1"/>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103"/>
    <w:multiLevelType w:val="hybridMultilevel"/>
    <w:tmpl w:val="142420FE"/>
    <w:lvl w:ilvl="0" w:tplc="C876039E">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161FE"/>
    <w:multiLevelType w:val="hybridMultilevel"/>
    <w:tmpl w:val="C4D24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7668"/>
    <w:multiLevelType w:val="hybridMultilevel"/>
    <w:tmpl w:val="EF88F41C"/>
    <w:lvl w:ilvl="0" w:tplc="5BAC31B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A1144"/>
    <w:multiLevelType w:val="hybridMultilevel"/>
    <w:tmpl w:val="6D72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032274"/>
    <w:multiLevelType w:val="hybridMultilevel"/>
    <w:tmpl w:val="4A30777C"/>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C541D"/>
    <w:multiLevelType w:val="hybridMultilevel"/>
    <w:tmpl w:val="3C365782"/>
    <w:lvl w:ilvl="0" w:tplc="4E521602">
      <w:start w:val="1"/>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44F52"/>
    <w:multiLevelType w:val="hybridMultilevel"/>
    <w:tmpl w:val="28DAC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044BB"/>
    <w:multiLevelType w:val="hybridMultilevel"/>
    <w:tmpl w:val="E7D6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E7C25"/>
    <w:multiLevelType w:val="hybridMultilevel"/>
    <w:tmpl w:val="6D72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5C534C"/>
    <w:multiLevelType w:val="hybridMultilevel"/>
    <w:tmpl w:val="E18A1C62"/>
    <w:lvl w:ilvl="0" w:tplc="C2446726">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72E25"/>
    <w:multiLevelType w:val="hybridMultilevel"/>
    <w:tmpl w:val="1E028FFA"/>
    <w:lvl w:ilvl="0" w:tplc="CAB06E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57C11"/>
    <w:multiLevelType w:val="multilevel"/>
    <w:tmpl w:val="9BA2136C"/>
    <w:lvl w:ilvl="0">
      <w:start w:val="2"/>
      <w:numFmt w:val="decimal"/>
      <w:lvlText w:val="%1"/>
      <w:lvlJc w:val="left"/>
      <w:pPr>
        <w:ind w:left="918" w:hanging="721"/>
      </w:pPr>
      <w:rPr>
        <w:rFonts w:hint="default"/>
      </w:rPr>
    </w:lvl>
    <w:lvl w:ilvl="1">
      <w:start w:val="4"/>
      <w:numFmt w:val="decimal"/>
      <w:lvlText w:val="%1.%2"/>
      <w:lvlJc w:val="left"/>
      <w:pPr>
        <w:ind w:left="918" w:hanging="721"/>
      </w:pPr>
      <w:rPr>
        <w:rFonts w:ascii="Calibri" w:eastAsia="Calibri" w:hAnsi="Calibri" w:cs="Calibri" w:hint="default"/>
        <w:spacing w:val="-1"/>
        <w:w w:val="100"/>
        <w:sz w:val="22"/>
        <w:szCs w:val="22"/>
      </w:rPr>
    </w:lvl>
    <w:lvl w:ilvl="2">
      <w:start w:val="1"/>
      <w:numFmt w:val="lowerLetter"/>
      <w:lvlText w:val="%3."/>
      <w:lvlJc w:val="left"/>
      <w:pPr>
        <w:ind w:left="1220" w:hanging="361"/>
      </w:pPr>
      <w:rPr>
        <w:rFonts w:hint="default"/>
        <w:spacing w:val="-1"/>
        <w:w w:val="100"/>
        <w:sz w:val="22"/>
        <w:szCs w:val="22"/>
      </w:rPr>
    </w:lvl>
    <w:lvl w:ilvl="3">
      <w:numFmt w:val="bullet"/>
      <w:lvlText w:val=""/>
      <w:lvlJc w:val="left"/>
      <w:pPr>
        <w:ind w:left="1939" w:hanging="361"/>
      </w:pPr>
      <w:rPr>
        <w:rFonts w:ascii="Symbol" w:eastAsia="Symbol" w:hAnsi="Symbol" w:cs="Symbol" w:hint="default"/>
        <w:w w:val="100"/>
        <w:sz w:val="22"/>
        <w:szCs w:val="22"/>
      </w:rPr>
    </w:lvl>
    <w:lvl w:ilvl="4">
      <w:numFmt w:val="bullet"/>
      <w:lvlText w:val="•"/>
      <w:lvlJc w:val="left"/>
      <w:pPr>
        <w:ind w:left="4045" w:hanging="361"/>
      </w:pPr>
      <w:rPr>
        <w:rFonts w:hint="default"/>
      </w:rPr>
    </w:lvl>
    <w:lvl w:ilvl="5">
      <w:numFmt w:val="bullet"/>
      <w:lvlText w:val="•"/>
      <w:lvlJc w:val="left"/>
      <w:pPr>
        <w:ind w:left="5097" w:hanging="361"/>
      </w:pPr>
      <w:rPr>
        <w:rFonts w:hint="default"/>
      </w:rPr>
    </w:lvl>
    <w:lvl w:ilvl="6">
      <w:numFmt w:val="bullet"/>
      <w:lvlText w:val="•"/>
      <w:lvlJc w:val="left"/>
      <w:pPr>
        <w:ind w:left="6150" w:hanging="361"/>
      </w:pPr>
      <w:rPr>
        <w:rFonts w:hint="default"/>
      </w:rPr>
    </w:lvl>
    <w:lvl w:ilvl="7">
      <w:numFmt w:val="bullet"/>
      <w:lvlText w:val="•"/>
      <w:lvlJc w:val="left"/>
      <w:pPr>
        <w:ind w:left="7202" w:hanging="361"/>
      </w:pPr>
      <w:rPr>
        <w:rFonts w:hint="default"/>
      </w:rPr>
    </w:lvl>
    <w:lvl w:ilvl="8">
      <w:numFmt w:val="bullet"/>
      <w:lvlText w:val="•"/>
      <w:lvlJc w:val="left"/>
      <w:pPr>
        <w:ind w:left="8255" w:hanging="361"/>
      </w:pPr>
      <w:rPr>
        <w:rFonts w:hint="default"/>
      </w:rPr>
    </w:lvl>
  </w:abstractNum>
  <w:abstractNum w:abstractNumId="13" w15:restartNumberingAfterBreak="0">
    <w:nsid w:val="52111CB5"/>
    <w:multiLevelType w:val="hybridMultilevel"/>
    <w:tmpl w:val="F49A5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56BE7"/>
    <w:multiLevelType w:val="hybridMultilevel"/>
    <w:tmpl w:val="7E76137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61024"/>
    <w:multiLevelType w:val="hybridMultilevel"/>
    <w:tmpl w:val="4844BF0E"/>
    <w:lvl w:ilvl="0" w:tplc="55B8C67C">
      <w:numFmt w:val="bullet"/>
      <w:lvlText w:val=""/>
      <w:lvlJc w:val="left"/>
      <w:pPr>
        <w:ind w:left="900" w:hanging="361"/>
      </w:pPr>
      <w:rPr>
        <w:rFonts w:ascii="Wingdings" w:eastAsia="Wingdings" w:hAnsi="Wingdings" w:cs="Wingdings" w:hint="default"/>
        <w:w w:val="100"/>
        <w:sz w:val="22"/>
        <w:szCs w:val="22"/>
      </w:rPr>
    </w:lvl>
    <w:lvl w:ilvl="1" w:tplc="04090019">
      <w:start w:val="1"/>
      <w:numFmt w:val="lowerLetter"/>
      <w:lvlText w:val="%2."/>
      <w:lvlJc w:val="left"/>
      <w:pPr>
        <w:ind w:left="1278" w:hanging="360"/>
      </w:pPr>
      <w:rPr>
        <w:rFonts w:hint="default"/>
        <w:spacing w:val="-1"/>
        <w:w w:val="100"/>
        <w:sz w:val="22"/>
        <w:szCs w:val="22"/>
      </w:rPr>
    </w:lvl>
    <w:lvl w:ilvl="2" w:tplc="8422B2B6">
      <w:numFmt w:val="bullet"/>
      <w:lvlText w:val="•"/>
      <w:lvlJc w:val="left"/>
      <w:pPr>
        <w:ind w:left="2293" w:hanging="360"/>
      </w:pPr>
      <w:rPr>
        <w:rFonts w:hint="default"/>
      </w:rPr>
    </w:lvl>
    <w:lvl w:ilvl="3" w:tplc="639253A4">
      <w:numFmt w:val="bullet"/>
      <w:lvlText w:val="•"/>
      <w:lvlJc w:val="left"/>
      <w:pPr>
        <w:ind w:left="3306" w:hanging="360"/>
      </w:pPr>
      <w:rPr>
        <w:rFonts w:hint="default"/>
      </w:rPr>
    </w:lvl>
    <w:lvl w:ilvl="4" w:tplc="3844FC06">
      <w:numFmt w:val="bullet"/>
      <w:lvlText w:val="•"/>
      <w:lvlJc w:val="left"/>
      <w:pPr>
        <w:ind w:left="4320" w:hanging="360"/>
      </w:pPr>
      <w:rPr>
        <w:rFonts w:hint="default"/>
      </w:rPr>
    </w:lvl>
    <w:lvl w:ilvl="5" w:tplc="33907DEE">
      <w:numFmt w:val="bullet"/>
      <w:lvlText w:val="•"/>
      <w:lvlJc w:val="left"/>
      <w:pPr>
        <w:ind w:left="5333" w:hanging="360"/>
      </w:pPr>
      <w:rPr>
        <w:rFonts w:hint="default"/>
      </w:rPr>
    </w:lvl>
    <w:lvl w:ilvl="6" w:tplc="A50A0D0C">
      <w:numFmt w:val="bullet"/>
      <w:lvlText w:val="•"/>
      <w:lvlJc w:val="left"/>
      <w:pPr>
        <w:ind w:left="6346" w:hanging="360"/>
      </w:pPr>
      <w:rPr>
        <w:rFonts w:hint="default"/>
      </w:rPr>
    </w:lvl>
    <w:lvl w:ilvl="7" w:tplc="F5882BF0">
      <w:numFmt w:val="bullet"/>
      <w:lvlText w:val="•"/>
      <w:lvlJc w:val="left"/>
      <w:pPr>
        <w:ind w:left="7360" w:hanging="360"/>
      </w:pPr>
      <w:rPr>
        <w:rFonts w:hint="default"/>
      </w:rPr>
    </w:lvl>
    <w:lvl w:ilvl="8" w:tplc="0D5AB036">
      <w:numFmt w:val="bullet"/>
      <w:lvlText w:val="•"/>
      <w:lvlJc w:val="left"/>
      <w:pPr>
        <w:ind w:left="8373" w:hanging="360"/>
      </w:pPr>
      <w:rPr>
        <w:rFonts w:hint="default"/>
      </w:rPr>
    </w:lvl>
  </w:abstractNum>
  <w:abstractNum w:abstractNumId="16" w15:restartNumberingAfterBreak="0">
    <w:nsid w:val="5E3C6745"/>
    <w:multiLevelType w:val="hybridMultilevel"/>
    <w:tmpl w:val="8B48D5CC"/>
    <w:lvl w:ilvl="0" w:tplc="33965184">
      <w:start w:val="2"/>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E104C"/>
    <w:multiLevelType w:val="hybridMultilevel"/>
    <w:tmpl w:val="DC1E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70E10"/>
    <w:multiLevelType w:val="hybridMultilevel"/>
    <w:tmpl w:val="ABC65B2C"/>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9" w15:restartNumberingAfterBreak="0">
    <w:nsid w:val="6E4A5706"/>
    <w:multiLevelType w:val="hybridMultilevel"/>
    <w:tmpl w:val="C0BE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801219">
    <w:abstractNumId w:val="12"/>
  </w:num>
  <w:num w:numId="2" w16cid:durableId="1641836244">
    <w:abstractNumId w:val="15"/>
  </w:num>
  <w:num w:numId="3" w16cid:durableId="5600534">
    <w:abstractNumId w:val="18"/>
  </w:num>
  <w:num w:numId="4" w16cid:durableId="524096726">
    <w:abstractNumId w:val="2"/>
  </w:num>
  <w:num w:numId="5" w16cid:durableId="1989939791">
    <w:abstractNumId w:val="7"/>
  </w:num>
  <w:num w:numId="6" w16cid:durableId="1131823445">
    <w:abstractNumId w:val="3"/>
  </w:num>
  <w:num w:numId="7" w16cid:durableId="1699350119">
    <w:abstractNumId w:val="0"/>
  </w:num>
  <w:num w:numId="8" w16cid:durableId="1889956350">
    <w:abstractNumId w:val="10"/>
  </w:num>
  <w:num w:numId="9" w16cid:durableId="198125983">
    <w:abstractNumId w:val="1"/>
  </w:num>
  <w:num w:numId="10" w16cid:durableId="2075083432">
    <w:abstractNumId w:val="6"/>
  </w:num>
  <w:num w:numId="11" w16cid:durableId="337969236">
    <w:abstractNumId w:val="13"/>
  </w:num>
  <w:num w:numId="12" w16cid:durableId="543904643">
    <w:abstractNumId w:val="4"/>
  </w:num>
  <w:num w:numId="13" w16cid:durableId="974217111">
    <w:abstractNumId w:val="16"/>
  </w:num>
  <w:num w:numId="14" w16cid:durableId="619918708">
    <w:abstractNumId w:val="19"/>
  </w:num>
  <w:num w:numId="15" w16cid:durableId="2056729354">
    <w:abstractNumId w:val="14"/>
  </w:num>
  <w:num w:numId="16" w16cid:durableId="2004384124">
    <w:abstractNumId w:val="11"/>
  </w:num>
  <w:num w:numId="17" w16cid:durableId="2073113543">
    <w:abstractNumId w:val="17"/>
  </w:num>
  <w:num w:numId="18" w16cid:durableId="249853511">
    <w:abstractNumId w:val="9"/>
  </w:num>
  <w:num w:numId="19" w16cid:durableId="562184697">
    <w:abstractNumId w:val="8"/>
  </w:num>
  <w:num w:numId="20" w16cid:durableId="11528696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F2"/>
    <w:rsid w:val="00024D80"/>
    <w:rsid w:val="00027C26"/>
    <w:rsid w:val="000423ED"/>
    <w:rsid w:val="00042B2B"/>
    <w:rsid w:val="000548B4"/>
    <w:rsid w:val="000A3535"/>
    <w:rsid w:val="000A5FF8"/>
    <w:rsid w:val="000B5E1F"/>
    <w:rsid w:val="000C3726"/>
    <w:rsid w:val="000E0A09"/>
    <w:rsid w:val="00102DD8"/>
    <w:rsid w:val="0010647A"/>
    <w:rsid w:val="00106FB9"/>
    <w:rsid w:val="00111347"/>
    <w:rsid w:val="001670F0"/>
    <w:rsid w:val="00176267"/>
    <w:rsid w:val="00180ACF"/>
    <w:rsid w:val="00192650"/>
    <w:rsid w:val="001C010F"/>
    <w:rsid w:val="001C1A19"/>
    <w:rsid w:val="001E2921"/>
    <w:rsid w:val="001E60D9"/>
    <w:rsid w:val="001F4B9B"/>
    <w:rsid w:val="00210FC5"/>
    <w:rsid w:val="0022666E"/>
    <w:rsid w:val="00240FA1"/>
    <w:rsid w:val="00244D5B"/>
    <w:rsid w:val="00252FDF"/>
    <w:rsid w:val="00272742"/>
    <w:rsid w:val="00274A14"/>
    <w:rsid w:val="0029062B"/>
    <w:rsid w:val="002B4B1F"/>
    <w:rsid w:val="002C6C7B"/>
    <w:rsid w:val="002F295A"/>
    <w:rsid w:val="003060AE"/>
    <w:rsid w:val="0031323A"/>
    <w:rsid w:val="0032369F"/>
    <w:rsid w:val="0032639B"/>
    <w:rsid w:val="00327AEF"/>
    <w:rsid w:val="003635BC"/>
    <w:rsid w:val="00375A65"/>
    <w:rsid w:val="003C113F"/>
    <w:rsid w:val="003C2A2D"/>
    <w:rsid w:val="003C32FF"/>
    <w:rsid w:val="003E0FC0"/>
    <w:rsid w:val="003E1EE2"/>
    <w:rsid w:val="003F7C5A"/>
    <w:rsid w:val="00402E60"/>
    <w:rsid w:val="0042437C"/>
    <w:rsid w:val="00475F72"/>
    <w:rsid w:val="00477CE7"/>
    <w:rsid w:val="00482F30"/>
    <w:rsid w:val="0049262F"/>
    <w:rsid w:val="004A0AEA"/>
    <w:rsid w:val="004B1054"/>
    <w:rsid w:val="004B2D4E"/>
    <w:rsid w:val="004C4415"/>
    <w:rsid w:val="004D269D"/>
    <w:rsid w:val="004E64A9"/>
    <w:rsid w:val="004E6FE8"/>
    <w:rsid w:val="004F31BE"/>
    <w:rsid w:val="00511B28"/>
    <w:rsid w:val="0053657F"/>
    <w:rsid w:val="00545268"/>
    <w:rsid w:val="00573F36"/>
    <w:rsid w:val="00591313"/>
    <w:rsid w:val="00591842"/>
    <w:rsid w:val="005E1FA7"/>
    <w:rsid w:val="005E5164"/>
    <w:rsid w:val="005E7D33"/>
    <w:rsid w:val="005F1E5E"/>
    <w:rsid w:val="005F3DC3"/>
    <w:rsid w:val="00641AA9"/>
    <w:rsid w:val="00642169"/>
    <w:rsid w:val="0068331E"/>
    <w:rsid w:val="00684785"/>
    <w:rsid w:val="00694225"/>
    <w:rsid w:val="006A6D5F"/>
    <w:rsid w:val="006B2359"/>
    <w:rsid w:val="006D2DF8"/>
    <w:rsid w:val="006D7372"/>
    <w:rsid w:val="006F1EF0"/>
    <w:rsid w:val="006F44E9"/>
    <w:rsid w:val="006F53CD"/>
    <w:rsid w:val="0074210C"/>
    <w:rsid w:val="00755AEE"/>
    <w:rsid w:val="00755F90"/>
    <w:rsid w:val="007606F7"/>
    <w:rsid w:val="00797B3D"/>
    <w:rsid w:val="007D0BA8"/>
    <w:rsid w:val="007D0CCF"/>
    <w:rsid w:val="007D5A5E"/>
    <w:rsid w:val="007E5FDA"/>
    <w:rsid w:val="00802F2B"/>
    <w:rsid w:val="00815C43"/>
    <w:rsid w:val="00822B78"/>
    <w:rsid w:val="00827B9A"/>
    <w:rsid w:val="00867253"/>
    <w:rsid w:val="00883CAD"/>
    <w:rsid w:val="008B177E"/>
    <w:rsid w:val="008B2220"/>
    <w:rsid w:val="008B274F"/>
    <w:rsid w:val="008B7493"/>
    <w:rsid w:val="008C1C70"/>
    <w:rsid w:val="008D05DA"/>
    <w:rsid w:val="008E7767"/>
    <w:rsid w:val="008F3621"/>
    <w:rsid w:val="008F7DD8"/>
    <w:rsid w:val="00904F92"/>
    <w:rsid w:val="00925B22"/>
    <w:rsid w:val="0095478E"/>
    <w:rsid w:val="00967C72"/>
    <w:rsid w:val="00973CAA"/>
    <w:rsid w:val="00990B4B"/>
    <w:rsid w:val="00996622"/>
    <w:rsid w:val="009A007D"/>
    <w:rsid w:val="009C0828"/>
    <w:rsid w:val="009C75D5"/>
    <w:rsid w:val="009C7AD0"/>
    <w:rsid w:val="009D5B6C"/>
    <w:rsid w:val="00A060DF"/>
    <w:rsid w:val="00A135E4"/>
    <w:rsid w:val="00A17741"/>
    <w:rsid w:val="00A55C89"/>
    <w:rsid w:val="00A62154"/>
    <w:rsid w:val="00A66AAB"/>
    <w:rsid w:val="00A67858"/>
    <w:rsid w:val="00A70BC7"/>
    <w:rsid w:val="00A76F87"/>
    <w:rsid w:val="00A9716D"/>
    <w:rsid w:val="00A978EF"/>
    <w:rsid w:val="00AA3EB1"/>
    <w:rsid w:val="00AE614F"/>
    <w:rsid w:val="00B24522"/>
    <w:rsid w:val="00B31944"/>
    <w:rsid w:val="00B31988"/>
    <w:rsid w:val="00B511EE"/>
    <w:rsid w:val="00B90353"/>
    <w:rsid w:val="00BA1529"/>
    <w:rsid w:val="00BA5E22"/>
    <w:rsid w:val="00BB5781"/>
    <w:rsid w:val="00BC0827"/>
    <w:rsid w:val="00BC2B96"/>
    <w:rsid w:val="00BC6E4F"/>
    <w:rsid w:val="00BF7C94"/>
    <w:rsid w:val="00C03291"/>
    <w:rsid w:val="00C059F5"/>
    <w:rsid w:val="00C6329A"/>
    <w:rsid w:val="00C646A1"/>
    <w:rsid w:val="00C65565"/>
    <w:rsid w:val="00CA0D91"/>
    <w:rsid w:val="00CA3104"/>
    <w:rsid w:val="00CC1BEB"/>
    <w:rsid w:val="00CD32B5"/>
    <w:rsid w:val="00CD72E0"/>
    <w:rsid w:val="00CF79F2"/>
    <w:rsid w:val="00D0522F"/>
    <w:rsid w:val="00D268A9"/>
    <w:rsid w:val="00D47338"/>
    <w:rsid w:val="00D70BF4"/>
    <w:rsid w:val="00D76147"/>
    <w:rsid w:val="00D82009"/>
    <w:rsid w:val="00D85242"/>
    <w:rsid w:val="00D96925"/>
    <w:rsid w:val="00DA2579"/>
    <w:rsid w:val="00DA469C"/>
    <w:rsid w:val="00DA5942"/>
    <w:rsid w:val="00DC3B3D"/>
    <w:rsid w:val="00DC68A5"/>
    <w:rsid w:val="00DD310C"/>
    <w:rsid w:val="00DD35DA"/>
    <w:rsid w:val="00DE4A5D"/>
    <w:rsid w:val="00E01787"/>
    <w:rsid w:val="00E14943"/>
    <w:rsid w:val="00E15F6A"/>
    <w:rsid w:val="00E226DD"/>
    <w:rsid w:val="00E52D12"/>
    <w:rsid w:val="00E5470A"/>
    <w:rsid w:val="00E6478F"/>
    <w:rsid w:val="00E7482B"/>
    <w:rsid w:val="00E75C03"/>
    <w:rsid w:val="00E9186B"/>
    <w:rsid w:val="00EA23D0"/>
    <w:rsid w:val="00EC1368"/>
    <w:rsid w:val="00ED7037"/>
    <w:rsid w:val="00EE31DB"/>
    <w:rsid w:val="00EE5463"/>
    <w:rsid w:val="00F123A7"/>
    <w:rsid w:val="00F12E8D"/>
    <w:rsid w:val="00F45C69"/>
    <w:rsid w:val="00F600C3"/>
    <w:rsid w:val="00F63D14"/>
    <w:rsid w:val="00F642EB"/>
    <w:rsid w:val="00F96C2E"/>
    <w:rsid w:val="00FA2B3F"/>
    <w:rsid w:val="00FA3C68"/>
    <w:rsid w:val="00FB42C2"/>
    <w:rsid w:val="00FB614F"/>
    <w:rsid w:val="00FE2064"/>
    <w:rsid w:val="00FE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B8CEF"/>
  <w15:docId w15:val="{EAAA8579-301B-4B5E-BEFB-8BC17718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79F2"/>
    <w:rPr>
      <w:rFonts w:ascii="Calibri" w:eastAsia="Calibri" w:hAnsi="Calibri" w:cs="Calibri"/>
    </w:rPr>
  </w:style>
  <w:style w:type="paragraph" w:styleId="Heading1">
    <w:name w:val="heading 1"/>
    <w:basedOn w:val="Normal"/>
    <w:uiPriority w:val="1"/>
    <w:qFormat/>
    <w:rsid w:val="00CF79F2"/>
    <w:pPr>
      <w:ind w:left="140"/>
      <w:outlineLvl w:val="0"/>
    </w:pPr>
    <w:rPr>
      <w:b/>
      <w:bCs/>
    </w:rPr>
  </w:style>
  <w:style w:type="paragraph" w:styleId="Heading2">
    <w:name w:val="heading 2"/>
    <w:basedOn w:val="Normal"/>
    <w:uiPriority w:val="1"/>
    <w:qFormat/>
    <w:rsid w:val="00CF79F2"/>
    <w:pPr>
      <w:ind w:left="1278" w:hanging="3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79F2"/>
  </w:style>
  <w:style w:type="paragraph" w:styleId="ListParagraph">
    <w:name w:val="List Paragraph"/>
    <w:basedOn w:val="Normal"/>
    <w:uiPriority w:val="1"/>
    <w:qFormat/>
    <w:rsid w:val="00CF79F2"/>
    <w:pPr>
      <w:ind w:left="1180" w:hanging="360"/>
    </w:pPr>
  </w:style>
  <w:style w:type="paragraph" w:customStyle="1" w:styleId="TableParagraph">
    <w:name w:val="Table Paragraph"/>
    <w:basedOn w:val="Normal"/>
    <w:uiPriority w:val="1"/>
    <w:qFormat/>
    <w:rsid w:val="00CF79F2"/>
    <w:pPr>
      <w:spacing w:line="249" w:lineRule="exact"/>
      <w:ind w:left="103"/>
    </w:pPr>
  </w:style>
  <w:style w:type="paragraph" w:styleId="Header">
    <w:name w:val="header"/>
    <w:basedOn w:val="Normal"/>
    <w:link w:val="HeaderChar"/>
    <w:uiPriority w:val="99"/>
    <w:semiHidden/>
    <w:unhideWhenUsed/>
    <w:rsid w:val="001C1A19"/>
    <w:pPr>
      <w:tabs>
        <w:tab w:val="center" w:pos="4680"/>
        <w:tab w:val="right" w:pos="9360"/>
      </w:tabs>
    </w:pPr>
  </w:style>
  <w:style w:type="character" w:customStyle="1" w:styleId="HeaderChar">
    <w:name w:val="Header Char"/>
    <w:basedOn w:val="DefaultParagraphFont"/>
    <w:link w:val="Header"/>
    <w:uiPriority w:val="99"/>
    <w:semiHidden/>
    <w:rsid w:val="001C1A19"/>
    <w:rPr>
      <w:rFonts w:ascii="Calibri" w:eastAsia="Calibri" w:hAnsi="Calibri" w:cs="Calibri"/>
    </w:rPr>
  </w:style>
  <w:style w:type="paragraph" w:styleId="Footer">
    <w:name w:val="footer"/>
    <w:basedOn w:val="Normal"/>
    <w:link w:val="FooterChar"/>
    <w:uiPriority w:val="99"/>
    <w:semiHidden/>
    <w:unhideWhenUsed/>
    <w:rsid w:val="001C1A19"/>
    <w:pPr>
      <w:tabs>
        <w:tab w:val="center" w:pos="4680"/>
        <w:tab w:val="right" w:pos="9360"/>
      </w:tabs>
    </w:pPr>
  </w:style>
  <w:style w:type="character" w:customStyle="1" w:styleId="FooterChar">
    <w:name w:val="Footer Char"/>
    <w:basedOn w:val="DefaultParagraphFont"/>
    <w:link w:val="Footer"/>
    <w:uiPriority w:val="99"/>
    <w:semiHidden/>
    <w:rsid w:val="001C1A19"/>
    <w:rPr>
      <w:rFonts w:ascii="Calibri" w:eastAsia="Calibri" w:hAnsi="Calibri" w:cs="Calibri"/>
    </w:rPr>
  </w:style>
  <w:style w:type="table" w:styleId="TableGrid">
    <w:name w:val="Table Grid"/>
    <w:basedOn w:val="TableNormal"/>
    <w:uiPriority w:val="59"/>
    <w:rsid w:val="0096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C72"/>
    <w:rPr>
      <w:rFonts w:ascii="Calibri" w:eastAsia="Calibri" w:hAnsi="Calibri" w:cs="Calibri"/>
    </w:rPr>
  </w:style>
  <w:style w:type="character" w:customStyle="1" w:styleId="BodyTextChar">
    <w:name w:val="Body Text Char"/>
    <w:basedOn w:val="DefaultParagraphFont"/>
    <w:link w:val="BodyText"/>
    <w:uiPriority w:val="1"/>
    <w:rsid w:val="00A62154"/>
    <w:rPr>
      <w:rFonts w:ascii="Calibri" w:eastAsia="Calibri" w:hAnsi="Calibri" w:cs="Calibri"/>
    </w:rPr>
  </w:style>
  <w:style w:type="character" w:styleId="CommentReference">
    <w:name w:val="annotation reference"/>
    <w:basedOn w:val="DefaultParagraphFont"/>
    <w:uiPriority w:val="99"/>
    <w:semiHidden/>
    <w:unhideWhenUsed/>
    <w:rsid w:val="006D2DF8"/>
    <w:rPr>
      <w:sz w:val="16"/>
      <w:szCs w:val="16"/>
    </w:rPr>
  </w:style>
  <w:style w:type="paragraph" w:styleId="CommentText">
    <w:name w:val="annotation text"/>
    <w:basedOn w:val="Normal"/>
    <w:link w:val="CommentTextChar"/>
    <w:uiPriority w:val="99"/>
    <w:semiHidden/>
    <w:unhideWhenUsed/>
    <w:rsid w:val="006D2DF8"/>
    <w:rPr>
      <w:sz w:val="20"/>
      <w:szCs w:val="20"/>
    </w:rPr>
  </w:style>
  <w:style w:type="character" w:customStyle="1" w:styleId="CommentTextChar">
    <w:name w:val="Comment Text Char"/>
    <w:basedOn w:val="DefaultParagraphFont"/>
    <w:link w:val="CommentText"/>
    <w:uiPriority w:val="99"/>
    <w:semiHidden/>
    <w:rsid w:val="006D2D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D2DF8"/>
    <w:rPr>
      <w:b/>
      <w:bCs/>
    </w:rPr>
  </w:style>
  <w:style w:type="character" w:customStyle="1" w:styleId="CommentSubjectChar">
    <w:name w:val="Comment Subject Char"/>
    <w:basedOn w:val="CommentTextChar"/>
    <w:link w:val="CommentSubject"/>
    <w:uiPriority w:val="99"/>
    <w:semiHidden/>
    <w:rsid w:val="006D2DF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D2DF8"/>
    <w:rPr>
      <w:rFonts w:ascii="Tahoma" w:hAnsi="Tahoma" w:cs="Tahoma"/>
      <w:sz w:val="16"/>
      <w:szCs w:val="16"/>
    </w:rPr>
  </w:style>
  <w:style w:type="character" w:customStyle="1" w:styleId="BalloonTextChar">
    <w:name w:val="Balloon Text Char"/>
    <w:basedOn w:val="DefaultParagraphFont"/>
    <w:link w:val="BalloonText"/>
    <w:uiPriority w:val="99"/>
    <w:semiHidden/>
    <w:rsid w:val="006D2D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76849-C8CD-47B7-AEBD-4ED559F0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2611</Words>
  <Characters>13764</Characters>
  <Application>Microsoft Office Word</Application>
  <DocSecurity>0</DocSecurity>
  <Lines>529</Lines>
  <Paragraphs>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Winn</cp:lastModifiedBy>
  <cp:revision>33</cp:revision>
  <cp:lastPrinted>2022-05-11T19:30:00Z</cp:lastPrinted>
  <dcterms:created xsi:type="dcterms:W3CDTF">2019-06-07T19:40:00Z</dcterms:created>
  <dcterms:modified xsi:type="dcterms:W3CDTF">2022-06-20T20:57:00Z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Acrobat PDFMaker 15 for Word</vt:lpwstr>
  </property>
  <property fmtid="{D5CDD505-2E9C-101B-9397-08002B2CF9AE}" pid="4" name="LastSaved">
    <vt:filetime>2018-01-09T00:00:00Z</vt:filetime>
  </property>
</Properties>
</file>